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5389F" w14:textId="77777777" w:rsidR="00664325" w:rsidRPr="0099439D" w:rsidRDefault="003A4086">
      <w:pPr>
        <w:spacing w:after="0"/>
        <w:jc w:val="both"/>
        <w:rPr>
          <w:rFonts w:ascii="Arial Narrow" w:hAnsi="Arial Narrow"/>
          <w:bCs/>
          <w:sz w:val="24"/>
          <w:szCs w:val="24"/>
          <w:lang w:val="ro-RO"/>
        </w:rPr>
      </w:pPr>
      <w:r w:rsidRPr="0099439D">
        <w:rPr>
          <w:rFonts w:ascii="Arial Narrow" w:hAnsi="Arial Narrow"/>
          <w:bCs/>
          <w:sz w:val="24"/>
          <w:szCs w:val="24"/>
          <w:lang w:val="ro-RO"/>
        </w:rPr>
        <w:t>Nume și prenume</w:t>
      </w:r>
      <w:r w:rsidRPr="0099439D">
        <w:rPr>
          <w:rFonts w:ascii="Arial Narrow" w:hAnsi="Arial Narrow" w:cstheme="minorHAnsi"/>
          <w:bCs/>
          <w:color w:val="FF0000"/>
          <w:sz w:val="24"/>
          <w:szCs w:val="24"/>
          <w:lang w:val="ro-RO"/>
        </w:rPr>
        <w:t>*</w:t>
      </w:r>
    </w:p>
    <w:p w14:paraId="6A5A0A8B" w14:textId="33223683" w:rsidR="00664325" w:rsidRPr="0099439D" w:rsidRDefault="003A4086">
      <w:pPr>
        <w:spacing w:after="0"/>
        <w:jc w:val="both"/>
        <w:rPr>
          <w:rFonts w:ascii="Arial Narrow" w:hAnsi="Arial Narrow" w:cstheme="minorHAnsi"/>
          <w:bCs/>
          <w:i/>
          <w:sz w:val="24"/>
          <w:szCs w:val="24"/>
          <w:lang w:val="ro-RO"/>
        </w:rPr>
      </w:pPr>
      <w:r w:rsidRPr="0099439D">
        <w:rPr>
          <w:rFonts w:ascii="Arial Narrow" w:hAnsi="Arial Narrow"/>
          <w:bCs/>
          <w:sz w:val="24"/>
          <w:szCs w:val="24"/>
          <w:lang w:val="ro-RO"/>
        </w:rPr>
        <w:t>Adresă e-mail</w:t>
      </w:r>
      <w:r w:rsidRPr="0099439D">
        <w:rPr>
          <w:rFonts w:ascii="Arial Narrow" w:hAnsi="Arial Narrow" w:cstheme="minorHAnsi"/>
          <w:bCs/>
          <w:color w:val="FF0000"/>
          <w:sz w:val="24"/>
          <w:szCs w:val="24"/>
          <w:lang w:val="ro-RO"/>
        </w:rPr>
        <w:t>*</w:t>
      </w:r>
      <w:r w:rsidRPr="0099439D">
        <w:rPr>
          <w:rFonts w:ascii="Arial Narrow" w:hAnsi="Arial Narrow" w:cstheme="minorHAnsi"/>
          <w:bCs/>
          <w:sz w:val="24"/>
          <w:szCs w:val="24"/>
          <w:lang w:val="ro-RO"/>
        </w:rPr>
        <w:t xml:space="preserve"> </w:t>
      </w:r>
    </w:p>
    <w:p w14:paraId="1B536E16" w14:textId="77777777" w:rsidR="00664325" w:rsidRPr="0099439D" w:rsidRDefault="003A4086">
      <w:pPr>
        <w:spacing w:after="0"/>
        <w:jc w:val="both"/>
        <w:rPr>
          <w:rFonts w:ascii="Arial Narrow" w:hAnsi="Arial Narrow"/>
          <w:bCs/>
          <w:i/>
          <w:color w:val="FF0000"/>
          <w:lang w:val="ro-RO"/>
        </w:rPr>
      </w:pPr>
      <w:r w:rsidRPr="0099439D">
        <w:rPr>
          <w:rFonts w:ascii="Arial Narrow" w:hAnsi="Arial Narrow" w:cstheme="minorHAnsi"/>
          <w:bCs/>
          <w:i/>
          <w:color w:val="FF0000"/>
          <w:lang w:val="ro-RO"/>
        </w:rPr>
        <w:t>(* câmpuri obligatorii)</w:t>
      </w:r>
    </w:p>
    <w:p w14:paraId="6AB2F192" w14:textId="77777777" w:rsidR="00664325" w:rsidRPr="0099439D" w:rsidRDefault="003A4086">
      <w:pPr>
        <w:spacing w:after="120"/>
        <w:jc w:val="center"/>
        <w:rPr>
          <w:rFonts w:ascii="Arial Narrow" w:hAnsi="Arial Narrow"/>
          <w:b/>
          <w:bCs/>
          <w:sz w:val="24"/>
          <w:szCs w:val="24"/>
          <w:lang w:val="ro-RO"/>
        </w:rPr>
      </w:pPr>
      <w:r w:rsidRPr="0099439D">
        <w:rPr>
          <w:rFonts w:ascii="Arial Narrow" w:hAnsi="Arial Narrow"/>
          <w:b/>
          <w:bCs/>
          <w:sz w:val="24"/>
          <w:szCs w:val="24"/>
          <w:lang w:val="ro-RO"/>
        </w:rPr>
        <w:t>Observații la proiectul de act normativ</w:t>
      </w:r>
    </w:p>
    <w:p w14:paraId="6D5A3746" w14:textId="77777777" w:rsidR="0099439D" w:rsidRPr="0099439D" w:rsidRDefault="0099439D" w:rsidP="0099439D">
      <w:pPr>
        <w:spacing w:after="0" w:line="240" w:lineRule="auto"/>
        <w:jc w:val="center"/>
        <w:rPr>
          <w:rFonts w:ascii="Arial" w:eastAsia="Times New Roman" w:hAnsi="Arial" w:cs="Arial"/>
          <w:b/>
          <w:bCs/>
          <w:sz w:val="28"/>
          <w:szCs w:val="28"/>
          <w:lang w:val="ro-RO" w:eastAsia="en-US"/>
        </w:rPr>
      </w:pPr>
      <w:r w:rsidRPr="0099439D">
        <w:rPr>
          <w:rFonts w:ascii="Arial" w:eastAsia="Times New Roman" w:hAnsi="Arial" w:cs="Arial"/>
          <w:b/>
          <w:bCs/>
          <w:sz w:val="28"/>
          <w:szCs w:val="28"/>
          <w:lang w:val="ro-RO" w:eastAsia="en-US"/>
        </w:rPr>
        <w:t>Ordonanţă</w:t>
      </w:r>
    </w:p>
    <w:p w14:paraId="6CFA7AA1" w14:textId="390762E7" w:rsidR="004B3F22" w:rsidRPr="0099439D" w:rsidRDefault="0099439D" w:rsidP="0099439D">
      <w:pPr>
        <w:spacing w:after="0" w:line="240" w:lineRule="auto"/>
        <w:jc w:val="center"/>
        <w:rPr>
          <w:rFonts w:ascii="Arial Narrow" w:hAnsi="Arial Narrow"/>
          <w:b/>
          <w:bCs/>
          <w:sz w:val="28"/>
          <w:szCs w:val="28"/>
          <w:lang w:val="ro-RO"/>
        </w:rPr>
      </w:pPr>
      <w:r w:rsidRPr="0099439D">
        <w:rPr>
          <w:rFonts w:ascii="Arial" w:eastAsia="Times New Roman" w:hAnsi="Arial" w:cs="Arial"/>
          <w:b/>
          <w:bCs/>
          <w:sz w:val="28"/>
          <w:szCs w:val="28"/>
          <w:lang w:val="ro-RO" w:eastAsia="en-US"/>
        </w:rPr>
        <w:t>pentru modificarea şi completarea Legii nr. 185/2017 privind asigurarea calităţii în sistemul de sănătate</w:t>
      </w:r>
    </w:p>
    <w:p w14:paraId="01D97C7B" w14:textId="77777777" w:rsidR="00664325" w:rsidRPr="0099439D" w:rsidRDefault="00664325">
      <w:pPr>
        <w:spacing w:after="0"/>
        <w:ind w:firstLineChars="950" w:firstLine="2280"/>
        <w:jc w:val="both"/>
        <w:rPr>
          <w:rFonts w:ascii="Arial Narrow" w:hAnsi="Arial Narrow"/>
          <w:bCs/>
          <w:sz w:val="24"/>
          <w:szCs w:val="24"/>
          <w:lang w:val="ro-RO"/>
        </w:rPr>
      </w:pPr>
    </w:p>
    <w:tbl>
      <w:tblPr>
        <w:tblStyle w:val="TableGrid"/>
        <w:tblW w:w="14879" w:type="dxa"/>
        <w:tblLayout w:type="fixed"/>
        <w:tblLook w:val="04A0" w:firstRow="1" w:lastRow="0" w:firstColumn="1" w:lastColumn="0" w:noHBand="0" w:noVBand="1"/>
      </w:tblPr>
      <w:tblGrid>
        <w:gridCol w:w="3397"/>
        <w:gridCol w:w="3827"/>
        <w:gridCol w:w="3970"/>
        <w:gridCol w:w="3685"/>
      </w:tblGrid>
      <w:tr w:rsidR="000A64C3" w:rsidRPr="0099439D" w14:paraId="134287EB" w14:textId="77777777" w:rsidTr="005E64F7">
        <w:trPr>
          <w:trHeight w:val="802"/>
        </w:trPr>
        <w:tc>
          <w:tcPr>
            <w:tcW w:w="3397" w:type="dxa"/>
            <w:vAlign w:val="center"/>
          </w:tcPr>
          <w:p w14:paraId="0EE16119" w14:textId="02594702" w:rsidR="000A64C3" w:rsidRPr="0099439D" w:rsidRDefault="000A64C3" w:rsidP="000A64C3">
            <w:pPr>
              <w:spacing w:after="0" w:line="240" w:lineRule="auto"/>
              <w:rPr>
                <w:rFonts w:ascii="Arial Narrow" w:hAnsi="Arial Narrow"/>
                <w:bCs/>
                <w:sz w:val="24"/>
                <w:szCs w:val="24"/>
                <w:lang w:val="ro-RO"/>
              </w:rPr>
            </w:pPr>
            <w:r w:rsidRPr="0099439D">
              <w:rPr>
                <w:rFonts w:ascii="Arial Narrow" w:hAnsi="Arial Narrow"/>
                <w:bCs/>
                <w:sz w:val="24"/>
                <w:szCs w:val="24"/>
                <w:lang w:val="ro-RO"/>
              </w:rPr>
              <w:t xml:space="preserve">Textul inițial al </w:t>
            </w:r>
            <w:r w:rsidR="0099439D" w:rsidRPr="0099439D">
              <w:rPr>
                <w:rFonts w:ascii="Arial Narrow" w:hAnsi="Arial Narrow"/>
                <w:bCs/>
                <w:sz w:val="24"/>
                <w:szCs w:val="24"/>
                <w:lang w:val="ro-RO"/>
              </w:rPr>
              <w:t>Legii nr. 185/2017</w:t>
            </w:r>
          </w:p>
        </w:tc>
        <w:tc>
          <w:tcPr>
            <w:tcW w:w="3827" w:type="dxa"/>
            <w:vAlign w:val="center"/>
          </w:tcPr>
          <w:p w14:paraId="0F891E5A" w14:textId="0FC45168" w:rsidR="000A64C3" w:rsidRPr="0099439D" w:rsidRDefault="000A64C3" w:rsidP="0099439D">
            <w:pPr>
              <w:spacing w:after="0" w:line="240" w:lineRule="auto"/>
              <w:rPr>
                <w:rFonts w:ascii="Arial Narrow" w:hAnsi="Arial Narrow"/>
                <w:bCs/>
                <w:sz w:val="24"/>
                <w:szCs w:val="24"/>
                <w:lang w:val="ro-RO"/>
              </w:rPr>
            </w:pPr>
            <w:r w:rsidRPr="0099439D">
              <w:rPr>
                <w:rFonts w:ascii="Arial Narrow" w:hAnsi="Arial Narrow"/>
                <w:bCs/>
                <w:sz w:val="24"/>
                <w:szCs w:val="24"/>
                <w:lang w:val="ro-RO"/>
              </w:rPr>
              <w:t xml:space="preserve">Modificări propuse prin Proiectul de </w:t>
            </w:r>
            <w:r w:rsidR="0099439D" w:rsidRPr="0099439D">
              <w:rPr>
                <w:rFonts w:ascii="Arial Narrow" w:hAnsi="Arial Narrow"/>
                <w:bCs/>
                <w:sz w:val="24"/>
                <w:szCs w:val="24"/>
                <w:lang w:val="ro-RO"/>
              </w:rPr>
              <w:t>ordonanță</w:t>
            </w:r>
          </w:p>
        </w:tc>
        <w:tc>
          <w:tcPr>
            <w:tcW w:w="3970" w:type="dxa"/>
            <w:vAlign w:val="center"/>
          </w:tcPr>
          <w:p w14:paraId="1A5E27DC" w14:textId="16D9D06C" w:rsidR="000A64C3" w:rsidRPr="0099439D" w:rsidRDefault="000A64C3" w:rsidP="000A64C3">
            <w:pPr>
              <w:spacing w:after="0" w:line="240" w:lineRule="auto"/>
              <w:rPr>
                <w:rFonts w:ascii="Arial Narrow" w:hAnsi="Arial Narrow"/>
                <w:bCs/>
                <w:sz w:val="24"/>
                <w:szCs w:val="24"/>
                <w:lang w:val="ro-RO"/>
              </w:rPr>
            </w:pPr>
            <w:r w:rsidRPr="0099439D">
              <w:rPr>
                <w:rFonts w:ascii="Arial Narrow" w:hAnsi="Arial Narrow"/>
                <w:bCs/>
                <w:sz w:val="24"/>
                <w:szCs w:val="24"/>
                <w:lang w:val="ro-RO"/>
              </w:rPr>
              <w:t>Propuneri/ sugestii/ opinii</w:t>
            </w:r>
          </w:p>
        </w:tc>
        <w:tc>
          <w:tcPr>
            <w:tcW w:w="3685" w:type="dxa"/>
            <w:vAlign w:val="center"/>
          </w:tcPr>
          <w:p w14:paraId="292BE024" w14:textId="096B8F47" w:rsidR="000A64C3" w:rsidRPr="0099439D" w:rsidRDefault="000A64C3" w:rsidP="000A64C3">
            <w:pPr>
              <w:spacing w:after="0" w:line="240" w:lineRule="auto"/>
              <w:rPr>
                <w:rFonts w:ascii="Arial Narrow" w:hAnsi="Arial Narrow"/>
                <w:bCs/>
                <w:sz w:val="24"/>
                <w:szCs w:val="24"/>
                <w:lang w:val="ro-RO"/>
              </w:rPr>
            </w:pPr>
            <w:r w:rsidRPr="0099439D">
              <w:rPr>
                <w:rFonts w:ascii="Arial Narrow" w:hAnsi="Arial Narrow"/>
                <w:bCs/>
                <w:sz w:val="24"/>
                <w:szCs w:val="24"/>
                <w:lang w:val="ro-RO"/>
              </w:rPr>
              <w:t>Motivație propunere</w:t>
            </w:r>
            <w:bookmarkStart w:id="0" w:name="_GoBack"/>
            <w:bookmarkEnd w:id="0"/>
            <w:r w:rsidRPr="0099439D">
              <w:rPr>
                <w:rFonts w:ascii="Arial Narrow" w:hAnsi="Arial Narrow"/>
                <w:bCs/>
                <w:sz w:val="24"/>
                <w:szCs w:val="24"/>
                <w:lang w:val="ro-RO"/>
              </w:rPr>
              <w:t xml:space="preserve"> /sugestie/ opnie</w:t>
            </w:r>
          </w:p>
        </w:tc>
      </w:tr>
      <w:tr w:rsidR="000A64C3" w:rsidRPr="0099439D" w14:paraId="57624011" w14:textId="77777777" w:rsidTr="005E64F7">
        <w:trPr>
          <w:trHeight w:val="567"/>
        </w:trPr>
        <w:tc>
          <w:tcPr>
            <w:tcW w:w="3397" w:type="dxa"/>
          </w:tcPr>
          <w:p w14:paraId="460B9084" w14:textId="443896F2" w:rsidR="0099439D" w:rsidRPr="0099439D" w:rsidRDefault="0099439D" w:rsidP="000A64C3">
            <w:pPr>
              <w:spacing w:after="0" w:line="240" w:lineRule="auto"/>
              <w:rPr>
                <w:rFonts w:ascii="Arial Narrow" w:hAnsi="Arial Narrow"/>
                <w:bCs/>
                <w:sz w:val="24"/>
                <w:szCs w:val="24"/>
                <w:lang w:val="ro-RO"/>
              </w:rPr>
            </w:pPr>
            <w:r w:rsidRPr="0099439D">
              <w:rPr>
                <w:rFonts w:ascii="Arial Narrow" w:hAnsi="Arial Narrow"/>
                <w:bCs/>
                <w:sz w:val="24"/>
                <w:szCs w:val="24"/>
                <w:lang w:val="ro-RO"/>
              </w:rPr>
              <w:t>Articolul 8 alineatul (4)</w:t>
            </w:r>
          </w:p>
          <w:p w14:paraId="5673F1C5" w14:textId="6F476A11" w:rsidR="000A64C3" w:rsidRPr="0099439D" w:rsidRDefault="0099439D" w:rsidP="000A64C3">
            <w:pPr>
              <w:spacing w:after="0" w:line="240" w:lineRule="auto"/>
              <w:rPr>
                <w:rFonts w:ascii="Arial Narrow" w:hAnsi="Arial Narrow"/>
                <w:bCs/>
                <w:sz w:val="24"/>
                <w:szCs w:val="24"/>
                <w:lang w:val="ro-RO"/>
              </w:rPr>
            </w:pPr>
            <w:r w:rsidRPr="0099439D">
              <w:rPr>
                <w:rFonts w:ascii="Arial Narrow" w:hAnsi="Arial Narrow"/>
                <w:bCs/>
                <w:sz w:val="24"/>
                <w:szCs w:val="24"/>
                <w:lang w:val="ro-RO"/>
              </w:rPr>
              <w:t>(4) Taxa de acreditare, taxa de reevaluare și cea de reacreditare se aprobă prin ordin comun al ministrului sănătății și al președintelui ANMCS, la propunerea fundamentată a ANMCS, și sunt suportate de către solicitant.</w:t>
            </w:r>
          </w:p>
        </w:tc>
        <w:tc>
          <w:tcPr>
            <w:tcW w:w="3827" w:type="dxa"/>
          </w:tcPr>
          <w:p w14:paraId="2ABAF5F3" w14:textId="77777777" w:rsidR="0099439D" w:rsidRPr="0099439D" w:rsidRDefault="0099439D" w:rsidP="0099439D">
            <w:pPr>
              <w:autoSpaceDE w:val="0"/>
              <w:autoSpaceDN w:val="0"/>
              <w:adjustRightInd w:val="0"/>
              <w:spacing w:after="0" w:line="240" w:lineRule="auto"/>
              <w:rPr>
                <w:rFonts w:ascii="Arial Narrow" w:hAnsi="Arial Narrow" w:cs="Times New Roman"/>
                <w:sz w:val="24"/>
                <w:szCs w:val="24"/>
                <w:lang w:val="ro-RO"/>
              </w:rPr>
            </w:pPr>
            <w:r w:rsidRPr="0099439D">
              <w:rPr>
                <w:rFonts w:ascii="Arial Narrow" w:hAnsi="Arial Narrow" w:cs="Times New Roman"/>
                <w:sz w:val="24"/>
                <w:szCs w:val="24"/>
                <w:lang w:val="ro-RO"/>
              </w:rPr>
              <w:t>La articolul 8, alineatul (4) se modifică și va avea următorul cuprins:</w:t>
            </w:r>
          </w:p>
          <w:p w14:paraId="43642CF6" w14:textId="77777777" w:rsidR="000A64C3" w:rsidRPr="0099439D" w:rsidRDefault="0099439D" w:rsidP="0099439D">
            <w:pPr>
              <w:spacing w:after="0" w:line="240" w:lineRule="auto"/>
              <w:rPr>
                <w:rFonts w:ascii="Arial Narrow" w:hAnsi="Arial Narrow" w:cs="Times New Roman"/>
                <w:sz w:val="24"/>
                <w:szCs w:val="24"/>
                <w:lang w:val="ro-RO"/>
              </w:rPr>
            </w:pPr>
            <w:r w:rsidRPr="0099439D">
              <w:rPr>
                <w:rFonts w:ascii="Arial Narrow" w:hAnsi="Arial Narrow" w:cs="Times New Roman"/>
                <w:sz w:val="24"/>
                <w:szCs w:val="24"/>
                <w:lang w:val="ro-RO"/>
              </w:rPr>
              <w:t>”(4) Modalitatea de calcul al taxei de acreditare, al taxei de reevaluare, precum și al celei de reacreditare se aprobă prin ordin comun al ministrului sănătății și al președintelui ANMCS, la propunerea fundamentată a ANMCS.</w:t>
            </w:r>
            <w:r w:rsidRPr="0099439D">
              <w:rPr>
                <w:rFonts w:ascii="Arial Narrow" w:hAnsi="Arial Narrow" w:cs="Times New Roman"/>
                <w:sz w:val="24"/>
                <w:szCs w:val="24"/>
                <w:lang w:val="ro-RO"/>
              </w:rPr>
              <w:t>”</w:t>
            </w:r>
          </w:p>
          <w:p w14:paraId="0E5AD5F5" w14:textId="2A922362" w:rsidR="0099439D" w:rsidRPr="0099439D" w:rsidRDefault="0099439D" w:rsidP="0099439D">
            <w:pPr>
              <w:spacing w:after="0" w:line="240" w:lineRule="auto"/>
              <w:rPr>
                <w:rFonts w:ascii="Arial Narrow" w:hAnsi="Arial Narrow"/>
                <w:bCs/>
                <w:sz w:val="24"/>
                <w:szCs w:val="24"/>
                <w:lang w:val="ro-RO"/>
              </w:rPr>
            </w:pPr>
          </w:p>
        </w:tc>
        <w:tc>
          <w:tcPr>
            <w:tcW w:w="3970" w:type="dxa"/>
          </w:tcPr>
          <w:p w14:paraId="4DCEC017" w14:textId="77777777" w:rsidR="000A64C3" w:rsidRPr="0099439D" w:rsidRDefault="000A64C3" w:rsidP="000A64C3">
            <w:pPr>
              <w:spacing w:after="0" w:line="240" w:lineRule="auto"/>
              <w:rPr>
                <w:rFonts w:ascii="Arial Narrow" w:hAnsi="Arial Narrow"/>
                <w:bCs/>
                <w:sz w:val="24"/>
                <w:szCs w:val="24"/>
                <w:lang w:val="ro-RO"/>
              </w:rPr>
            </w:pPr>
          </w:p>
        </w:tc>
        <w:tc>
          <w:tcPr>
            <w:tcW w:w="3685" w:type="dxa"/>
          </w:tcPr>
          <w:p w14:paraId="0FAC1304" w14:textId="77777777" w:rsidR="000A64C3" w:rsidRPr="0099439D" w:rsidRDefault="000A64C3" w:rsidP="000A64C3">
            <w:pPr>
              <w:spacing w:after="0" w:line="240" w:lineRule="auto"/>
              <w:rPr>
                <w:rFonts w:ascii="Arial Narrow" w:hAnsi="Arial Narrow"/>
                <w:bCs/>
                <w:sz w:val="24"/>
                <w:szCs w:val="24"/>
                <w:lang w:val="ro-RO"/>
              </w:rPr>
            </w:pPr>
          </w:p>
        </w:tc>
      </w:tr>
      <w:tr w:rsidR="000A64C3" w:rsidRPr="0099439D" w14:paraId="4F5159FB" w14:textId="77777777" w:rsidTr="005E64F7">
        <w:trPr>
          <w:trHeight w:val="567"/>
        </w:trPr>
        <w:tc>
          <w:tcPr>
            <w:tcW w:w="3397" w:type="dxa"/>
          </w:tcPr>
          <w:p w14:paraId="1F38C515" w14:textId="77777777" w:rsidR="000A64C3" w:rsidRPr="0099439D" w:rsidRDefault="0099439D" w:rsidP="0099439D">
            <w:pPr>
              <w:pStyle w:val="NormalWeb"/>
              <w:shd w:val="clear" w:color="auto" w:fill="FFFFFF"/>
              <w:spacing w:before="0" w:beforeAutospacing="0" w:after="0" w:afterAutospacing="0"/>
              <w:rPr>
                <w:rFonts w:ascii="Arial Narrow" w:hAnsi="Arial Narrow" w:cs="Arial"/>
              </w:rPr>
            </w:pPr>
            <w:r w:rsidRPr="0099439D">
              <w:rPr>
                <w:rFonts w:ascii="Arial Narrow" w:hAnsi="Arial Narrow" w:cs="Arial"/>
              </w:rPr>
              <w:t xml:space="preserve">Articolul </w:t>
            </w:r>
            <w:r w:rsidRPr="0099439D">
              <w:rPr>
                <w:rFonts w:ascii="Arial Narrow" w:hAnsi="Arial Narrow" w:cs="Arial"/>
              </w:rPr>
              <w:t>11 alineatul (1), literele j), m) și p)</w:t>
            </w:r>
          </w:p>
          <w:p w14:paraId="05E9AB64" w14:textId="77777777" w:rsidR="0099439D" w:rsidRPr="0099439D" w:rsidRDefault="0099439D" w:rsidP="0099439D">
            <w:pPr>
              <w:pStyle w:val="NormalWeb"/>
              <w:shd w:val="clear" w:color="auto" w:fill="FFFFFF"/>
              <w:spacing w:before="0" w:beforeAutospacing="0" w:after="0" w:afterAutospacing="0"/>
              <w:rPr>
                <w:rFonts w:ascii="Arial Narrow" w:hAnsi="Arial Narrow" w:cs="Arial"/>
              </w:rPr>
            </w:pPr>
          </w:p>
          <w:p w14:paraId="19B12AEF" w14:textId="77777777" w:rsidR="0099439D" w:rsidRPr="0099439D" w:rsidRDefault="0099439D" w:rsidP="0099439D">
            <w:pPr>
              <w:pStyle w:val="NormalWeb"/>
              <w:shd w:val="clear" w:color="auto" w:fill="FFFFFF"/>
              <w:spacing w:before="0" w:beforeAutospacing="0" w:after="0" w:afterAutospacing="0"/>
              <w:rPr>
                <w:rFonts w:ascii="Arial Narrow" w:hAnsi="Arial Narrow"/>
                <w:color w:val="000000"/>
                <w:bdr w:val="none" w:sz="0" w:space="0" w:color="auto" w:frame="1"/>
              </w:rPr>
            </w:pPr>
            <w:r w:rsidRPr="0099439D">
              <w:rPr>
                <w:rFonts w:ascii="Arial Narrow" w:hAnsi="Arial Narrow"/>
                <w:color w:val="000000"/>
                <w:bdr w:val="none" w:sz="0" w:space="0" w:color="auto" w:frame="1"/>
              </w:rPr>
              <w:t>j) un reprezentant al Colegiului Medicilor Dentiști din România;</w:t>
            </w:r>
          </w:p>
          <w:p w14:paraId="7E7D5D5B" w14:textId="58871955" w:rsidR="0099439D" w:rsidRPr="0099439D" w:rsidRDefault="0099439D" w:rsidP="0099439D">
            <w:pPr>
              <w:pStyle w:val="NormalWeb"/>
              <w:shd w:val="clear" w:color="auto" w:fill="FFFFFF"/>
              <w:spacing w:before="0" w:beforeAutospacing="0" w:after="0" w:afterAutospacing="0"/>
              <w:rPr>
                <w:rFonts w:ascii="Arial Narrow" w:hAnsi="Arial Narrow"/>
                <w:color w:val="000000"/>
                <w:bdr w:val="none" w:sz="0" w:space="0" w:color="auto" w:frame="1"/>
              </w:rPr>
            </w:pPr>
            <w:r w:rsidRPr="0099439D">
              <w:rPr>
                <w:rFonts w:ascii="Arial Narrow" w:hAnsi="Arial Narrow"/>
                <w:color w:val="000000"/>
                <w:bdr w:val="none" w:sz="0" w:space="0" w:color="auto" w:frame="1"/>
              </w:rPr>
              <w:t>…</w:t>
            </w:r>
          </w:p>
          <w:p w14:paraId="2A7363F2" w14:textId="77777777" w:rsidR="0099439D" w:rsidRPr="0099439D" w:rsidRDefault="0099439D" w:rsidP="0099439D">
            <w:pPr>
              <w:pStyle w:val="NormalWeb"/>
              <w:shd w:val="clear" w:color="auto" w:fill="FFFFFF"/>
              <w:spacing w:before="0" w:beforeAutospacing="0" w:after="0" w:afterAutospacing="0"/>
              <w:rPr>
                <w:rFonts w:ascii="Arial Narrow" w:hAnsi="Arial Narrow"/>
                <w:color w:val="000000"/>
                <w:bdr w:val="none" w:sz="0" w:space="0" w:color="auto" w:frame="1"/>
              </w:rPr>
            </w:pPr>
            <w:r w:rsidRPr="0099439D">
              <w:rPr>
                <w:rFonts w:ascii="Arial Narrow" w:hAnsi="Arial Narrow"/>
                <w:color w:val="000000"/>
                <w:bdr w:val="none" w:sz="0" w:space="0" w:color="auto" w:frame="1"/>
              </w:rPr>
              <w:t>m) un reprezentant al Asociației Spitalelor din România;</w:t>
            </w:r>
          </w:p>
          <w:p w14:paraId="25D71A9E" w14:textId="21A9B0A0" w:rsidR="0099439D" w:rsidRPr="0099439D" w:rsidRDefault="0099439D" w:rsidP="0099439D">
            <w:pPr>
              <w:pStyle w:val="NormalWeb"/>
              <w:shd w:val="clear" w:color="auto" w:fill="FFFFFF"/>
              <w:spacing w:before="0" w:beforeAutospacing="0" w:after="0" w:afterAutospacing="0"/>
              <w:rPr>
                <w:rFonts w:ascii="Arial Narrow" w:hAnsi="Arial Narrow"/>
                <w:color w:val="000000"/>
                <w:bdr w:val="none" w:sz="0" w:space="0" w:color="auto" w:frame="1"/>
              </w:rPr>
            </w:pPr>
            <w:r w:rsidRPr="0099439D">
              <w:rPr>
                <w:rFonts w:ascii="Arial Narrow" w:hAnsi="Arial Narrow"/>
                <w:color w:val="000000"/>
                <w:bdr w:val="none" w:sz="0" w:space="0" w:color="auto" w:frame="1"/>
              </w:rPr>
              <w:t>…</w:t>
            </w:r>
          </w:p>
          <w:p w14:paraId="109AF4E6" w14:textId="4824EA67" w:rsidR="0099439D" w:rsidRPr="0099439D" w:rsidRDefault="0099439D" w:rsidP="0099439D">
            <w:pPr>
              <w:pStyle w:val="NormalWeb"/>
              <w:shd w:val="clear" w:color="auto" w:fill="FFFFFF"/>
              <w:spacing w:before="0" w:beforeAutospacing="0" w:after="0" w:afterAutospacing="0"/>
              <w:rPr>
                <w:rFonts w:ascii="Arial Narrow" w:hAnsi="Arial Narrow"/>
                <w:color w:val="000000"/>
                <w:bdr w:val="none" w:sz="0" w:space="0" w:color="auto" w:frame="1"/>
              </w:rPr>
            </w:pPr>
            <w:r w:rsidRPr="0099439D">
              <w:rPr>
                <w:rFonts w:ascii="Arial Narrow" w:hAnsi="Arial Narrow"/>
                <w:color w:val="000000"/>
                <w:bdr w:val="none" w:sz="0" w:space="0" w:color="auto" w:frame="1"/>
              </w:rPr>
              <w:t>p) un reprezentant al Școlii Naționale de Sănătate Publică, Management și Perfecționare în Domeniul Sanitar București;</w:t>
            </w:r>
          </w:p>
        </w:tc>
        <w:tc>
          <w:tcPr>
            <w:tcW w:w="3827" w:type="dxa"/>
          </w:tcPr>
          <w:p w14:paraId="0448820C" w14:textId="77777777" w:rsidR="0099439D" w:rsidRPr="0099439D" w:rsidRDefault="0099439D" w:rsidP="0099439D">
            <w:pPr>
              <w:autoSpaceDE w:val="0"/>
              <w:autoSpaceDN w:val="0"/>
              <w:adjustRightInd w:val="0"/>
              <w:spacing w:after="0" w:line="240" w:lineRule="auto"/>
              <w:rPr>
                <w:rFonts w:ascii="Arial Narrow" w:hAnsi="Arial Narrow" w:cs="Arial"/>
                <w:sz w:val="24"/>
                <w:szCs w:val="24"/>
                <w:lang w:val="ro-RO"/>
              </w:rPr>
            </w:pPr>
            <w:r w:rsidRPr="0099439D">
              <w:rPr>
                <w:rFonts w:ascii="Arial Narrow" w:hAnsi="Arial Narrow" w:cs="Arial"/>
                <w:sz w:val="24"/>
                <w:szCs w:val="24"/>
                <w:lang w:val="ro-RO"/>
              </w:rPr>
              <w:t>La articolul 11 alineatul (1), literele j), m) și p) se modifică și vor avea următorul cuprins:</w:t>
            </w:r>
          </w:p>
          <w:p w14:paraId="6CB1C2AD" w14:textId="77777777" w:rsidR="0099439D" w:rsidRPr="0099439D" w:rsidRDefault="0099439D" w:rsidP="0099439D">
            <w:pPr>
              <w:autoSpaceDE w:val="0"/>
              <w:autoSpaceDN w:val="0"/>
              <w:adjustRightInd w:val="0"/>
              <w:spacing w:after="0" w:line="240" w:lineRule="auto"/>
              <w:ind w:firstLine="142"/>
              <w:rPr>
                <w:rFonts w:ascii="Arial Narrow" w:hAnsi="Arial Narrow" w:cs="Arial"/>
                <w:sz w:val="24"/>
                <w:szCs w:val="24"/>
                <w:lang w:val="ro-RO"/>
              </w:rPr>
            </w:pPr>
            <w:r w:rsidRPr="0099439D">
              <w:rPr>
                <w:rFonts w:ascii="Arial Narrow" w:hAnsi="Arial Narrow" w:cs="Arial"/>
                <w:sz w:val="24"/>
                <w:szCs w:val="24"/>
                <w:lang w:val="ro-RO"/>
              </w:rPr>
              <w:t>”j) un reprezentant al Colegiului Medicilor Stomatologi din România;</w:t>
            </w:r>
          </w:p>
          <w:p w14:paraId="7A864926" w14:textId="77777777" w:rsidR="0099439D" w:rsidRPr="0099439D" w:rsidRDefault="0099439D" w:rsidP="0099439D">
            <w:pPr>
              <w:autoSpaceDE w:val="0"/>
              <w:autoSpaceDN w:val="0"/>
              <w:adjustRightInd w:val="0"/>
              <w:spacing w:after="0" w:line="240" w:lineRule="auto"/>
              <w:ind w:firstLine="142"/>
              <w:rPr>
                <w:rFonts w:ascii="Arial Narrow" w:hAnsi="Arial Narrow" w:cs="Arial"/>
                <w:sz w:val="24"/>
                <w:szCs w:val="24"/>
                <w:lang w:val="ro-RO"/>
              </w:rPr>
            </w:pPr>
            <w:r w:rsidRPr="0099439D">
              <w:rPr>
                <w:rFonts w:ascii="Arial Narrow" w:hAnsi="Arial Narrow" w:cs="Arial"/>
                <w:sz w:val="24"/>
                <w:szCs w:val="24"/>
                <w:lang w:val="ro-RO"/>
              </w:rPr>
              <w:t>...</w:t>
            </w:r>
          </w:p>
          <w:p w14:paraId="0CB14300" w14:textId="77777777" w:rsidR="0099439D" w:rsidRPr="0099439D" w:rsidRDefault="0099439D" w:rsidP="0099439D">
            <w:pPr>
              <w:autoSpaceDE w:val="0"/>
              <w:autoSpaceDN w:val="0"/>
              <w:adjustRightInd w:val="0"/>
              <w:spacing w:after="0" w:line="240" w:lineRule="auto"/>
              <w:ind w:firstLine="142"/>
              <w:rPr>
                <w:rFonts w:ascii="Arial Narrow" w:hAnsi="Arial Narrow" w:cs="Arial"/>
                <w:sz w:val="24"/>
                <w:szCs w:val="24"/>
                <w:lang w:val="ro-RO"/>
              </w:rPr>
            </w:pPr>
            <w:r w:rsidRPr="0099439D">
              <w:rPr>
                <w:rFonts w:ascii="Arial Narrow" w:hAnsi="Arial Narrow" w:cs="Arial"/>
                <w:sz w:val="24"/>
                <w:szCs w:val="24"/>
                <w:lang w:val="ro-RO"/>
              </w:rPr>
              <w:t>m) un reprezentant desemnat de una dintre asociațiile reprezentative ale spitalelor la nivel național;</w:t>
            </w:r>
          </w:p>
          <w:p w14:paraId="076404C9" w14:textId="77777777" w:rsidR="0099439D" w:rsidRPr="0099439D" w:rsidRDefault="0099439D" w:rsidP="0099439D">
            <w:pPr>
              <w:autoSpaceDE w:val="0"/>
              <w:autoSpaceDN w:val="0"/>
              <w:adjustRightInd w:val="0"/>
              <w:spacing w:after="0" w:line="240" w:lineRule="auto"/>
              <w:ind w:firstLine="142"/>
              <w:rPr>
                <w:rFonts w:ascii="Arial Narrow" w:hAnsi="Arial Narrow" w:cs="Arial"/>
                <w:sz w:val="24"/>
                <w:szCs w:val="24"/>
                <w:lang w:val="ro-RO"/>
              </w:rPr>
            </w:pPr>
            <w:r w:rsidRPr="0099439D">
              <w:rPr>
                <w:rFonts w:ascii="Arial Narrow" w:hAnsi="Arial Narrow" w:cs="Arial"/>
                <w:sz w:val="24"/>
                <w:szCs w:val="24"/>
                <w:lang w:val="ro-RO"/>
              </w:rPr>
              <w:t>...</w:t>
            </w:r>
          </w:p>
          <w:p w14:paraId="774773CB" w14:textId="231845D3" w:rsidR="000A64C3" w:rsidRPr="0099439D" w:rsidRDefault="0099439D" w:rsidP="0099439D">
            <w:pPr>
              <w:pStyle w:val="NormalWeb"/>
              <w:shd w:val="clear" w:color="auto" w:fill="FFFFFF"/>
              <w:spacing w:before="0" w:beforeAutospacing="0" w:after="0" w:afterAutospacing="0"/>
              <w:rPr>
                <w:rFonts w:ascii="Arial Narrow" w:hAnsi="Arial Narrow"/>
                <w:color w:val="000000"/>
                <w:bdr w:val="none" w:sz="0" w:space="0" w:color="auto" w:frame="1"/>
              </w:rPr>
            </w:pPr>
            <w:r w:rsidRPr="0099439D">
              <w:rPr>
                <w:rFonts w:ascii="Arial Narrow" w:hAnsi="Arial Narrow" w:cs="Arial"/>
              </w:rPr>
              <w:t>p) un reprezentant al Institutului Național de Management al Serviciilor de Sănătate;”.</w:t>
            </w:r>
          </w:p>
        </w:tc>
        <w:tc>
          <w:tcPr>
            <w:tcW w:w="3970" w:type="dxa"/>
          </w:tcPr>
          <w:p w14:paraId="0B321AC0" w14:textId="77777777" w:rsidR="000A64C3" w:rsidRPr="0099439D" w:rsidRDefault="000A64C3" w:rsidP="000A64C3">
            <w:pPr>
              <w:spacing w:after="0" w:line="240" w:lineRule="auto"/>
              <w:rPr>
                <w:rFonts w:ascii="Arial Narrow" w:hAnsi="Arial Narrow"/>
                <w:bCs/>
                <w:sz w:val="24"/>
                <w:szCs w:val="24"/>
                <w:lang w:val="ro-RO"/>
              </w:rPr>
            </w:pPr>
          </w:p>
        </w:tc>
        <w:tc>
          <w:tcPr>
            <w:tcW w:w="3685" w:type="dxa"/>
          </w:tcPr>
          <w:p w14:paraId="1C38EFB9" w14:textId="77777777" w:rsidR="000A64C3" w:rsidRPr="0099439D" w:rsidRDefault="000A64C3" w:rsidP="000A64C3">
            <w:pPr>
              <w:spacing w:after="0" w:line="240" w:lineRule="auto"/>
              <w:rPr>
                <w:rFonts w:ascii="Arial Narrow" w:hAnsi="Arial Narrow"/>
                <w:bCs/>
                <w:sz w:val="24"/>
                <w:szCs w:val="24"/>
                <w:lang w:val="ro-RO"/>
              </w:rPr>
            </w:pPr>
          </w:p>
        </w:tc>
      </w:tr>
    </w:tbl>
    <w:p w14:paraId="7EFB7122" w14:textId="77777777" w:rsidR="00B30D6A" w:rsidRPr="0099439D" w:rsidRDefault="00B30D6A">
      <w:pPr>
        <w:rPr>
          <w:rFonts w:ascii="Arial Narrow" w:hAnsi="Arial Narrow"/>
          <w:i/>
          <w:iCs/>
          <w:sz w:val="24"/>
          <w:szCs w:val="24"/>
          <w:lang w:val="ro-RO"/>
        </w:rPr>
      </w:pPr>
    </w:p>
    <w:sectPr w:rsidR="00B30D6A" w:rsidRPr="0099439D" w:rsidSect="0099439D">
      <w:pgSz w:w="16838" w:h="11906" w:orient="landscape"/>
      <w:pgMar w:top="1021" w:right="680" w:bottom="96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C7600D"/>
    <w:rsid w:val="000A64C3"/>
    <w:rsid w:val="00171B50"/>
    <w:rsid w:val="003A4086"/>
    <w:rsid w:val="00486E7E"/>
    <w:rsid w:val="004B3F22"/>
    <w:rsid w:val="004F6652"/>
    <w:rsid w:val="005E64F7"/>
    <w:rsid w:val="00664325"/>
    <w:rsid w:val="006C2301"/>
    <w:rsid w:val="006F4230"/>
    <w:rsid w:val="00772268"/>
    <w:rsid w:val="008E57DB"/>
    <w:rsid w:val="009054F7"/>
    <w:rsid w:val="0099439D"/>
    <w:rsid w:val="00A50656"/>
    <w:rsid w:val="00B30D6A"/>
    <w:rsid w:val="00D10248"/>
    <w:rsid w:val="00D10319"/>
    <w:rsid w:val="00DB6CE2"/>
    <w:rsid w:val="00EA4318"/>
    <w:rsid w:val="00EF2EC9"/>
    <w:rsid w:val="5BC760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09FA6"/>
  <w15:docId w15:val="{7706DA61-A2E9-45CB-AD6C-94862E9E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ro-RO"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325"/>
    <w:rPr>
      <w:lang w:val="en-US" w:eastAsia="zh-CN"/>
    </w:rPr>
  </w:style>
  <w:style w:type="paragraph" w:styleId="Heading3">
    <w:name w:val="heading 3"/>
    <w:basedOn w:val="Normal"/>
    <w:link w:val="Heading3Char"/>
    <w:uiPriority w:val="1"/>
    <w:qFormat/>
    <w:rsid w:val="00D10248"/>
    <w:pPr>
      <w:widowControl w:val="0"/>
      <w:spacing w:after="0"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643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D10248"/>
    <w:rPr>
      <w:rFonts w:ascii="Times New Roman" w:eastAsia="Times New Roman" w:hAnsi="Times New Roman"/>
      <w:b/>
      <w:bCs/>
      <w:sz w:val="27"/>
      <w:szCs w:val="27"/>
      <w:lang w:val="en-US" w:eastAsia="en-US"/>
    </w:rPr>
  </w:style>
  <w:style w:type="paragraph" w:styleId="ListParagraph">
    <w:name w:val="List Paragraph"/>
    <w:basedOn w:val="Normal"/>
    <w:uiPriority w:val="34"/>
    <w:qFormat/>
    <w:rsid w:val="00772268"/>
    <w:pPr>
      <w:spacing w:after="0" w:line="240" w:lineRule="auto"/>
      <w:ind w:left="720"/>
      <w:contextualSpacing/>
    </w:pPr>
    <w:rPr>
      <w:rFonts w:ascii="Times New Roman" w:eastAsia="Times New Roman" w:hAnsi="Times New Roman" w:cs="Times New Roman"/>
      <w:lang w:val="ro-RO" w:eastAsia="en-US"/>
    </w:rPr>
  </w:style>
  <w:style w:type="paragraph" w:styleId="NormalWeb">
    <w:name w:val="Normal (Web)"/>
    <w:basedOn w:val="Normal"/>
    <w:uiPriority w:val="99"/>
    <w:unhideWhenUsed/>
    <w:rsid w:val="00D1031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99439D"/>
    <w:pPr>
      <w:tabs>
        <w:tab w:val="center" w:pos="4536"/>
        <w:tab w:val="right" w:pos="9072"/>
      </w:tabs>
      <w:spacing w:after="0" w:line="240" w:lineRule="auto"/>
    </w:pPr>
    <w:rPr>
      <w:rFonts w:ascii="Arial Narrow" w:eastAsiaTheme="minorHAnsi" w:hAnsi="Arial Narrow"/>
      <w:sz w:val="24"/>
      <w:szCs w:val="25"/>
      <w:lang w:val="ro-RO" w:eastAsia="en-US"/>
    </w:rPr>
  </w:style>
  <w:style w:type="character" w:customStyle="1" w:styleId="HeaderChar">
    <w:name w:val="Header Char"/>
    <w:basedOn w:val="DefaultParagraphFont"/>
    <w:link w:val="Header"/>
    <w:uiPriority w:val="99"/>
    <w:rsid w:val="0099439D"/>
    <w:rPr>
      <w:rFonts w:ascii="Arial Narrow" w:eastAsiaTheme="minorHAnsi" w:hAnsi="Arial Narrow"/>
      <w:sz w:val="24"/>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231</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Laura Ioanitescu</cp:lastModifiedBy>
  <cp:revision>5</cp:revision>
  <dcterms:created xsi:type="dcterms:W3CDTF">2024-10-10T12:42:00Z</dcterms:created>
  <dcterms:modified xsi:type="dcterms:W3CDTF">2025-01-03T11:25:00Z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