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852" w:rsidRPr="00B13852" w:rsidRDefault="00B13852" w:rsidP="00B13852">
      <w:pPr>
        <w:spacing w:after="0"/>
        <w:jc w:val="center"/>
        <w:rPr>
          <w:rFonts w:ascii="Arial Narrow" w:hAnsi="Arial Narrow" w:cs="Arial"/>
          <w:b/>
          <w:sz w:val="24"/>
          <w:szCs w:val="24"/>
          <w:u w:val="single"/>
        </w:rPr>
      </w:pPr>
      <w:r w:rsidRPr="00B13852">
        <w:rPr>
          <w:rFonts w:ascii="Arial Narrow" w:hAnsi="Arial Narrow" w:cs="Arial"/>
          <w:b/>
          <w:sz w:val="24"/>
          <w:szCs w:val="24"/>
          <w:u w:val="single"/>
        </w:rPr>
        <w:t>B I B L I O G R A F I E</w:t>
      </w:r>
    </w:p>
    <w:p w:rsidR="00E977F3" w:rsidRPr="00B13852" w:rsidRDefault="00B13852" w:rsidP="00B13852">
      <w:pPr>
        <w:spacing w:after="0"/>
        <w:jc w:val="center"/>
        <w:rPr>
          <w:rFonts w:ascii="Arial Narrow" w:hAnsi="Arial Narrow" w:cs="Arial"/>
          <w:b/>
          <w:sz w:val="24"/>
          <w:szCs w:val="24"/>
        </w:rPr>
      </w:pPr>
      <w:r w:rsidRPr="00B13852">
        <w:rPr>
          <w:rFonts w:ascii="Arial Narrow" w:hAnsi="Arial Narrow" w:cs="Arial"/>
          <w:b/>
          <w:sz w:val="24"/>
          <w:szCs w:val="24"/>
        </w:rPr>
        <w:t xml:space="preserve"> pentru concurs, în vederea ocupării postului de Consilier IA – Compartiment Evaluare Unități Sanitare din Ambulatoriu - Unitatea de Evaluare și Acreditare a Unităților Sanitare din Ambulatoriu – Direcția Generală de Standardizare și Acreditare </w:t>
      </w:r>
      <w:r>
        <w:rPr>
          <w:rFonts w:ascii="Arial Narrow" w:hAnsi="Arial Narrow" w:cs="Arial"/>
          <w:b/>
          <w:sz w:val="24"/>
          <w:szCs w:val="24"/>
        </w:rPr>
        <w:t xml:space="preserve">din </w:t>
      </w:r>
      <w:r w:rsidRPr="00B13852">
        <w:rPr>
          <w:rFonts w:ascii="Arial Narrow" w:hAnsi="Arial Narrow" w:cs="Arial"/>
          <w:b/>
          <w:sz w:val="24"/>
          <w:szCs w:val="24"/>
        </w:rPr>
        <w:t>cadrul A.N.M.C.S.</w:t>
      </w:r>
    </w:p>
    <w:p w:rsidR="00B13852" w:rsidRPr="00B13852" w:rsidRDefault="00B13852" w:rsidP="00B13852">
      <w:pPr>
        <w:spacing w:after="0"/>
        <w:jc w:val="center"/>
        <w:rPr>
          <w:rFonts w:ascii="Arial Narrow" w:hAnsi="Arial Narrow" w:cs="Arial"/>
          <w:b/>
          <w:sz w:val="24"/>
          <w:szCs w:val="24"/>
        </w:rPr>
      </w:pPr>
    </w:p>
    <w:p w:rsidR="00B13852" w:rsidRPr="00B13852" w:rsidRDefault="00B13852" w:rsidP="00B13852">
      <w:pPr>
        <w:spacing w:after="0"/>
        <w:jc w:val="center"/>
        <w:rPr>
          <w:rFonts w:ascii="Arial Narrow" w:hAnsi="Arial Narrow" w:cs="Arial"/>
          <w:b/>
          <w:sz w:val="24"/>
          <w:szCs w:val="24"/>
          <w:u w:val="single"/>
        </w:rPr>
      </w:pPr>
    </w:p>
    <w:p w:rsidR="00B13852" w:rsidRPr="00B13852" w:rsidRDefault="00B13852" w:rsidP="00B13852">
      <w:pPr>
        <w:spacing w:after="0"/>
        <w:jc w:val="both"/>
        <w:rPr>
          <w:rFonts w:ascii="Arial Narrow" w:hAnsi="Arial Narrow" w:cs="Arial"/>
          <w:b/>
          <w:sz w:val="24"/>
          <w:szCs w:val="24"/>
          <w:u w:val="single"/>
        </w:rPr>
      </w:pPr>
      <w:r w:rsidRPr="00B13852">
        <w:rPr>
          <w:rFonts w:ascii="Arial Narrow" w:hAnsi="Arial Narrow" w:cs="Arial"/>
          <w:b/>
          <w:sz w:val="24"/>
          <w:szCs w:val="24"/>
          <w:u w:val="single"/>
        </w:rPr>
        <w:t>- 1 post Consilier IA Compartiment Evaluare Unități Sanitare din Ambulatoriu - Unitatea de Evaluare și Acreditare a Unităților Sanitare din Ambulatoriu</w:t>
      </w:r>
    </w:p>
    <w:p w:rsidR="00E977F3" w:rsidRPr="00B13852" w:rsidRDefault="00E977F3" w:rsidP="00B13852">
      <w:pPr>
        <w:tabs>
          <w:tab w:val="left" w:pos="709"/>
          <w:tab w:val="left" w:pos="851"/>
        </w:tabs>
        <w:autoSpaceDE w:val="0"/>
        <w:autoSpaceDN w:val="0"/>
        <w:adjustRightInd w:val="0"/>
        <w:spacing w:after="0" w:line="240" w:lineRule="auto"/>
        <w:jc w:val="center"/>
        <w:rPr>
          <w:rFonts w:ascii="Arial Narrow" w:hAnsi="Arial Narrow" w:cs="ArialNarrow"/>
          <w:sz w:val="24"/>
          <w:szCs w:val="24"/>
        </w:rPr>
      </w:pPr>
    </w:p>
    <w:p w:rsidR="00133678" w:rsidRDefault="00133678" w:rsidP="00B13852">
      <w:pPr>
        <w:pStyle w:val="ListParagraph"/>
        <w:numPr>
          <w:ilvl w:val="0"/>
          <w:numId w:val="3"/>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Narrow"/>
          <w:sz w:val="24"/>
          <w:szCs w:val="24"/>
        </w:rPr>
        <w:t>Legea nr. 185/2017 privind asigurarea calității în sistemul de sănătate, cu modificările și completările ulterioare;</w:t>
      </w:r>
    </w:p>
    <w:p w:rsidR="00133678" w:rsidRPr="00B13852" w:rsidRDefault="00133678" w:rsidP="00B13852">
      <w:pPr>
        <w:pStyle w:val="ListParagraph"/>
        <w:numPr>
          <w:ilvl w:val="0"/>
          <w:numId w:val="3"/>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Narrow"/>
          <w:sz w:val="24"/>
          <w:szCs w:val="24"/>
        </w:rPr>
        <w:t xml:space="preserve">Legea nr. 95/2006 privind reforma în domeniul sănătății, republicată, cu modificările și completările ulterioare </w:t>
      </w:r>
      <w:r w:rsidR="00FF040D" w:rsidRPr="00B13852">
        <w:rPr>
          <w:rFonts w:ascii="Arial Narrow" w:hAnsi="Arial Narrow" w:cs="ArialNarrow-Italic"/>
          <w:i/>
          <w:iCs/>
          <w:sz w:val="24"/>
          <w:szCs w:val="24"/>
        </w:rPr>
        <w:t xml:space="preserve">(titlul </w:t>
      </w:r>
      <w:r w:rsidRPr="00B13852">
        <w:rPr>
          <w:rFonts w:ascii="Arial Narrow" w:hAnsi="Arial Narrow" w:cs="ArialNarrow-Italic"/>
          <w:i/>
          <w:iCs/>
          <w:sz w:val="24"/>
          <w:szCs w:val="24"/>
        </w:rPr>
        <w:t xml:space="preserve"> </w:t>
      </w:r>
      <w:r w:rsidR="00FF040D" w:rsidRPr="00B13852">
        <w:rPr>
          <w:rFonts w:ascii="Arial Narrow" w:hAnsi="Arial Narrow" w:cs="ArialNarrow-Italic"/>
          <w:i/>
          <w:iCs/>
          <w:sz w:val="24"/>
          <w:szCs w:val="24"/>
        </w:rPr>
        <w:t>III, IV,</w:t>
      </w:r>
      <w:r w:rsidRPr="00B13852">
        <w:rPr>
          <w:rFonts w:ascii="Arial Narrow" w:hAnsi="Arial Narrow" w:cs="ArialNarrow-Italic"/>
          <w:i/>
          <w:iCs/>
          <w:sz w:val="24"/>
          <w:szCs w:val="24"/>
        </w:rPr>
        <w:t>V</w:t>
      </w:r>
      <w:r w:rsidR="00FF040D" w:rsidRPr="00B13852">
        <w:rPr>
          <w:rFonts w:ascii="Arial Narrow" w:hAnsi="Arial Narrow" w:cs="ArialNarrow-Italic"/>
          <w:i/>
          <w:iCs/>
          <w:sz w:val="24"/>
          <w:szCs w:val="24"/>
        </w:rPr>
        <w:t>)</w:t>
      </w:r>
    </w:p>
    <w:p w:rsidR="00FF040D" w:rsidRPr="00B13852" w:rsidRDefault="00FF040D" w:rsidP="00B13852">
      <w:pPr>
        <w:pStyle w:val="ListParagraph"/>
        <w:numPr>
          <w:ilvl w:val="0"/>
          <w:numId w:val="3"/>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Narrow-Italic"/>
          <w:iCs/>
          <w:sz w:val="24"/>
          <w:szCs w:val="24"/>
        </w:rPr>
        <w:t>Legea nr. 329 /2018 pentru modificarea unor acte normative în domeniul sănătăţii;</w:t>
      </w:r>
    </w:p>
    <w:p w:rsidR="00133678" w:rsidRDefault="00133678" w:rsidP="00B13852">
      <w:pPr>
        <w:pStyle w:val="ListParagraph"/>
        <w:numPr>
          <w:ilvl w:val="0"/>
          <w:numId w:val="3"/>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Narrow"/>
          <w:sz w:val="24"/>
          <w:szCs w:val="24"/>
        </w:rPr>
        <w:t>Legea drepturilor pacientului nr. 46/2003, cu modificările și completările ulterioare;</w:t>
      </w:r>
    </w:p>
    <w:p w:rsidR="00B55AD2" w:rsidRPr="00B13852" w:rsidRDefault="00B55AD2" w:rsidP="00B13852">
      <w:pPr>
        <w:pStyle w:val="ListParagraph"/>
        <w:numPr>
          <w:ilvl w:val="0"/>
          <w:numId w:val="3"/>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
          <w:sz w:val="24"/>
          <w:szCs w:val="24"/>
        </w:rPr>
        <w:t>Ordonanța de Urgență a Guvernului nr. 83/2000 privind organizarea și funcționarea cabinetelor de liberă practică pentru servicii publice conexe actului medical, aprobată cu modificări prin Legea nr. 598/2001;</w:t>
      </w:r>
    </w:p>
    <w:p w:rsidR="00133678" w:rsidRDefault="00133678" w:rsidP="00B13852">
      <w:pPr>
        <w:pStyle w:val="ListParagraph"/>
        <w:numPr>
          <w:ilvl w:val="0"/>
          <w:numId w:val="3"/>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Narrow"/>
          <w:sz w:val="24"/>
          <w:szCs w:val="24"/>
        </w:rPr>
        <w:t>Ordinul ministrului sănătății și al președintelui Autorității Naționale de Management al Calității în Sănatate nr. 1.312/250/2020 privind organizarea și funcționarea structurii de management al calității serviciilor de sănătate în cadrul unităților sanitare cu paturi și serviciilor de ambulanță, în procesul de implementare a sistemului de management al calității serviciilor de sănatate și siguranței pacientului;</w:t>
      </w:r>
    </w:p>
    <w:p w:rsidR="003432C8" w:rsidRPr="00B13852" w:rsidRDefault="003432C8" w:rsidP="00B13852">
      <w:pPr>
        <w:pStyle w:val="ListParagraph"/>
        <w:numPr>
          <w:ilvl w:val="0"/>
          <w:numId w:val="3"/>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rPr>
        <w:t>Ordinul președintelui Autorității Naționale de Management al Calității în Sănatate nr. 353/2019 privind aprobarea standardelor Autorității Naționale de Management al Calității în Sănătate pentru serviciile de sănătate acordate în regim ambulatoriu;</w:t>
      </w:r>
    </w:p>
    <w:p w:rsidR="003432C8" w:rsidRPr="00B13852" w:rsidRDefault="003432C8" w:rsidP="00B13852">
      <w:pPr>
        <w:pStyle w:val="ListParagraph"/>
        <w:numPr>
          <w:ilvl w:val="0"/>
          <w:numId w:val="3"/>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rPr>
        <w:t xml:space="preserve">Ordinul președintelui Autorității Naționale de Management al Calității în Sănatate nr. 53/2020 privind aprobarea documentelor necesare înscrierii unităților sanitare din ambulatoriu în procesul de acreditare; </w:t>
      </w:r>
    </w:p>
    <w:p w:rsidR="00EB1AB8" w:rsidRPr="00B13852" w:rsidRDefault="00EB1AB8" w:rsidP="00B13852">
      <w:pPr>
        <w:pStyle w:val="ListParagraph"/>
        <w:numPr>
          <w:ilvl w:val="0"/>
          <w:numId w:val="3"/>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rPr>
        <w:t>O</w:t>
      </w:r>
      <w:r w:rsidRPr="00B13852">
        <w:rPr>
          <w:rFonts w:ascii="Arial Narrow" w:hAnsi="Arial Narrow"/>
          <w:bCs/>
        </w:rPr>
        <w:t xml:space="preserve">rdinul  </w:t>
      </w:r>
      <w:r w:rsidRPr="00B13852">
        <w:rPr>
          <w:rFonts w:ascii="Arial Narrow" w:hAnsi="Arial Narrow" w:cs="ArialNarrow"/>
          <w:bCs/>
        </w:rPr>
        <w:t>preşedintelui ANMCS</w:t>
      </w:r>
      <w:r w:rsidRPr="00B13852">
        <w:rPr>
          <w:rFonts w:ascii="Arial Narrow" w:hAnsi="Arial Narrow"/>
          <w:bCs/>
        </w:rPr>
        <w:t xml:space="preserve"> nr. 186/29.05.2020 pentru modificarea și completarea Ordinului președintelui Autorității Naționale de Management al Calității în Sănătate nr. 32/2020 privind aprobarea modalităţii de plată de către unitățile sanitare a taxei de acreditare</w:t>
      </w:r>
    </w:p>
    <w:p w:rsidR="003432C8" w:rsidRPr="00B13852" w:rsidRDefault="003432C8" w:rsidP="00B13852">
      <w:pPr>
        <w:pStyle w:val="ListParagraph"/>
        <w:numPr>
          <w:ilvl w:val="0"/>
          <w:numId w:val="3"/>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rPr>
        <w:t xml:space="preserve">Ordinul președintelui Autorității Naționale de Management al Calității în Sănatate nr. 187/2020 pentru modificarea Metodologiei de evaluare și acreditare a unităților sanitare din ambulatoriu, aprobată prin Ordinul președintelui Autorității Naționale de Management al Calității în Sănătate nr. 358/2019; </w:t>
      </w:r>
    </w:p>
    <w:p w:rsidR="00EB1AB8" w:rsidRPr="00B13852" w:rsidRDefault="00EB1AB8" w:rsidP="00B13852">
      <w:pPr>
        <w:pStyle w:val="ListParagraph"/>
        <w:numPr>
          <w:ilvl w:val="0"/>
          <w:numId w:val="3"/>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Narrow"/>
          <w:bCs/>
          <w:sz w:val="24"/>
          <w:szCs w:val="24"/>
        </w:rPr>
        <w:t>Ordinul preşedintelui ANMCS nr. 209/2020 privind modificarea Metodologiei pentru recunoaşterea furnizorilor de servicii de formare în domeniul managementului calităţii serviciilor de sănătate, aprobată prin Ordinul preşedintelui Autorităţii Naţionale de Management al Calităţii în Sănătate nr. 95/2018</w:t>
      </w:r>
    </w:p>
    <w:p w:rsidR="00EB1AB8" w:rsidRPr="00B13852" w:rsidRDefault="00EB1AB8" w:rsidP="00B13852">
      <w:pPr>
        <w:pStyle w:val="ListParagraph"/>
        <w:numPr>
          <w:ilvl w:val="0"/>
          <w:numId w:val="3"/>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rPr>
        <w:t>Ordinul Preşedintelui Autorităţii Naţionale de Management al Calităţii în Sănătate nr. 236/2020 privind aprobarea instrumentelor de evaluare utilizate în Ciclul l de acreditare a unităților sanitare din ambulatoriu;</w:t>
      </w:r>
    </w:p>
    <w:p w:rsidR="00133678" w:rsidRDefault="00133678" w:rsidP="00B13852">
      <w:pPr>
        <w:pStyle w:val="ListParagraph"/>
        <w:numPr>
          <w:ilvl w:val="0"/>
          <w:numId w:val="3"/>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Narrow"/>
          <w:sz w:val="24"/>
          <w:szCs w:val="24"/>
        </w:rPr>
        <w:t>Ordinul președintelui Autorității Naționale de Management al Calității în Sănatate nr. 298/2020 pentru aprobarea Metodologiei privind monitorizarea procesului de implementare a sistemului de management al calității serviciilor de sănătate și siguranței pacientului;</w:t>
      </w:r>
    </w:p>
    <w:p w:rsidR="003432C8" w:rsidRPr="00B13852" w:rsidRDefault="003432C8" w:rsidP="00B13852">
      <w:pPr>
        <w:pStyle w:val="ListParagraph"/>
        <w:numPr>
          <w:ilvl w:val="0"/>
          <w:numId w:val="3"/>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rPr>
        <w:t xml:space="preserve">Ordinul președintelui Autorității Naționale de Management al Calității în Sănatate nr. 321/2020 pentru aprobarea Instrucțiunilor privind desfășurarea etapei de pregătire a evaluării unităților sanitare din ambulatoriu; </w:t>
      </w:r>
    </w:p>
    <w:p w:rsidR="003432C8" w:rsidRPr="00B13852" w:rsidRDefault="003432C8" w:rsidP="00B13852">
      <w:pPr>
        <w:pStyle w:val="ListParagraph"/>
        <w:numPr>
          <w:ilvl w:val="0"/>
          <w:numId w:val="3"/>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rPr>
        <w:t xml:space="preserve">Ordinul președintelui Autorității Naționale de Management al Calității în Sănatate nr. 318/2020 pentru aprobarea Instrucțiunilor privind desfășurarea etapei de evaluare a unităților sanitare din ambulatoriu; </w:t>
      </w:r>
    </w:p>
    <w:p w:rsidR="00FF040D" w:rsidRPr="00B13852" w:rsidRDefault="00B55AD2" w:rsidP="00B13852">
      <w:pPr>
        <w:pStyle w:val="ListParagraph"/>
        <w:numPr>
          <w:ilvl w:val="0"/>
          <w:numId w:val="3"/>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
          <w:sz w:val="24"/>
          <w:szCs w:val="24"/>
        </w:rPr>
        <w:lastRenderedPageBreak/>
        <w:t>Ordinul ministrului sănătății nr. 153/2003 pentru aprobarea Normelor metodologice privind înființarea, organizarea și funcționarea cabinetelor medicale;</w:t>
      </w:r>
    </w:p>
    <w:p w:rsidR="00B55AD2" w:rsidRDefault="00B55AD2" w:rsidP="00B13852">
      <w:pPr>
        <w:pStyle w:val="ListParagraph"/>
        <w:numPr>
          <w:ilvl w:val="0"/>
          <w:numId w:val="3"/>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Narrow"/>
          <w:sz w:val="24"/>
          <w:szCs w:val="24"/>
        </w:rPr>
        <w:t>Ordinul ministrului sănătății nr. 1101/2016 privind aprobarea Normelor de supraveghere, prevenire și limitare a infecțiilor asociate asistenței medicale în unitățile sanitare, cu modificările și completările ulterioare;</w:t>
      </w:r>
    </w:p>
    <w:p w:rsidR="00FF040D" w:rsidRPr="00B13852" w:rsidRDefault="00FF040D" w:rsidP="00B13852">
      <w:pPr>
        <w:pStyle w:val="ListParagraph"/>
        <w:numPr>
          <w:ilvl w:val="0"/>
          <w:numId w:val="3"/>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Narrow"/>
          <w:sz w:val="24"/>
          <w:szCs w:val="24"/>
        </w:rPr>
        <w:t xml:space="preserve">Ordinul Secretarului General al Guvernului nr.600/2018 privind aprobarea Codului controlului intern managerial al entităților publice. </w:t>
      </w:r>
    </w:p>
    <w:p w:rsidR="006B7401" w:rsidRPr="00B13852" w:rsidRDefault="006B7401" w:rsidP="00B13852">
      <w:pPr>
        <w:autoSpaceDE w:val="0"/>
        <w:autoSpaceDN w:val="0"/>
        <w:adjustRightInd w:val="0"/>
        <w:spacing w:after="0" w:line="240" w:lineRule="auto"/>
        <w:jc w:val="both"/>
        <w:rPr>
          <w:rFonts w:ascii="Arial Narrow" w:hAnsi="Arial Narrow" w:cs="ArialNarrow"/>
          <w:sz w:val="24"/>
          <w:szCs w:val="24"/>
        </w:rPr>
      </w:pPr>
    </w:p>
    <w:p w:rsidR="00B55AD2" w:rsidRPr="00B13852" w:rsidRDefault="00B55AD2" w:rsidP="00B13852">
      <w:pPr>
        <w:autoSpaceDE w:val="0"/>
        <w:autoSpaceDN w:val="0"/>
        <w:adjustRightInd w:val="0"/>
        <w:spacing w:after="0" w:line="240" w:lineRule="auto"/>
        <w:ind w:left="360"/>
        <w:jc w:val="both"/>
        <w:rPr>
          <w:rFonts w:ascii="Arial Narrow" w:hAnsi="Arial Narrow" w:cs="ArialNarrow"/>
          <w:sz w:val="24"/>
          <w:szCs w:val="24"/>
        </w:rPr>
      </w:pPr>
    </w:p>
    <w:p w:rsidR="00FA6382" w:rsidRDefault="00FA638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Pr="00B13852" w:rsidRDefault="00B13852" w:rsidP="00B13852">
      <w:pPr>
        <w:spacing w:after="0"/>
        <w:jc w:val="center"/>
        <w:rPr>
          <w:rFonts w:ascii="Arial Narrow" w:hAnsi="Arial Narrow" w:cs="Arial"/>
          <w:b/>
          <w:sz w:val="24"/>
          <w:szCs w:val="24"/>
          <w:u w:val="single"/>
        </w:rPr>
      </w:pPr>
      <w:r w:rsidRPr="00B13852">
        <w:rPr>
          <w:rFonts w:ascii="Arial Narrow" w:hAnsi="Arial Narrow" w:cs="Arial"/>
          <w:b/>
          <w:sz w:val="24"/>
          <w:szCs w:val="24"/>
          <w:u w:val="single"/>
        </w:rPr>
        <w:lastRenderedPageBreak/>
        <w:t>B I B L I O G R A F I E</w:t>
      </w:r>
    </w:p>
    <w:p w:rsidR="00B13852" w:rsidRPr="00B13852" w:rsidRDefault="00B13852" w:rsidP="00B13852">
      <w:pPr>
        <w:spacing w:after="0"/>
        <w:jc w:val="center"/>
        <w:rPr>
          <w:rFonts w:ascii="Arial Narrow" w:hAnsi="Arial Narrow" w:cs="Arial"/>
          <w:b/>
          <w:sz w:val="24"/>
          <w:szCs w:val="24"/>
        </w:rPr>
      </w:pPr>
      <w:r w:rsidRPr="00B13852">
        <w:rPr>
          <w:rFonts w:ascii="Arial Narrow" w:hAnsi="Arial Narrow" w:cs="Arial"/>
          <w:b/>
          <w:sz w:val="24"/>
          <w:szCs w:val="24"/>
        </w:rPr>
        <w:t xml:space="preserve"> pentru concurs, în vederea ocupării postului de Consilier IA – </w:t>
      </w:r>
      <w:r>
        <w:rPr>
          <w:rFonts w:ascii="Arial Narrow" w:hAnsi="Arial Narrow" w:cs="Arial"/>
          <w:b/>
          <w:sz w:val="24"/>
          <w:szCs w:val="24"/>
        </w:rPr>
        <w:t>Compartiment Acreditare</w:t>
      </w:r>
      <w:r w:rsidRPr="00B13852">
        <w:rPr>
          <w:rFonts w:ascii="Arial Narrow" w:hAnsi="Arial Narrow" w:cs="Arial"/>
          <w:b/>
          <w:sz w:val="24"/>
          <w:szCs w:val="24"/>
        </w:rPr>
        <w:t xml:space="preserve"> Unități Sanitare din Ambulatoriu - Unitatea de Evaluare și Acreditare a Unităților Sanitare din Ambulatoriu – Direcția Generală de Standardizare și Acreditare </w:t>
      </w:r>
      <w:r>
        <w:rPr>
          <w:rFonts w:ascii="Arial Narrow" w:hAnsi="Arial Narrow" w:cs="Arial"/>
          <w:b/>
          <w:sz w:val="24"/>
          <w:szCs w:val="24"/>
        </w:rPr>
        <w:t xml:space="preserve">din </w:t>
      </w:r>
      <w:r w:rsidRPr="00B13852">
        <w:rPr>
          <w:rFonts w:ascii="Arial Narrow" w:hAnsi="Arial Narrow" w:cs="Arial"/>
          <w:b/>
          <w:sz w:val="24"/>
          <w:szCs w:val="24"/>
        </w:rPr>
        <w:t>cadrul A.N.M.C.S.</w:t>
      </w:r>
    </w:p>
    <w:p w:rsid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Pr="00B13852" w:rsidRDefault="00B13852" w:rsidP="00B13852">
      <w:pPr>
        <w:spacing w:after="0"/>
        <w:jc w:val="center"/>
        <w:rPr>
          <w:rFonts w:ascii="Arial Narrow" w:hAnsi="Arial Narrow" w:cs="Arial"/>
          <w:b/>
          <w:sz w:val="24"/>
          <w:szCs w:val="24"/>
          <w:u w:val="single"/>
        </w:rPr>
      </w:pPr>
    </w:p>
    <w:p w:rsidR="00B13852" w:rsidRPr="00B13852" w:rsidRDefault="00B13852" w:rsidP="00B13852">
      <w:pPr>
        <w:spacing w:after="0"/>
        <w:jc w:val="both"/>
        <w:rPr>
          <w:rFonts w:ascii="Arial Narrow" w:hAnsi="Arial Narrow" w:cs="Arial"/>
          <w:b/>
          <w:sz w:val="24"/>
          <w:szCs w:val="24"/>
          <w:u w:val="single"/>
        </w:rPr>
      </w:pPr>
      <w:r w:rsidRPr="00B13852">
        <w:rPr>
          <w:rFonts w:ascii="Arial Narrow" w:hAnsi="Arial Narrow" w:cs="Arial"/>
          <w:b/>
          <w:sz w:val="24"/>
          <w:szCs w:val="24"/>
          <w:u w:val="single"/>
        </w:rPr>
        <w:t xml:space="preserve">- 1 post Consilier IA </w:t>
      </w:r>
      <w:r>
        <w:rPr>
          <w:rFonts w:ascii="Arial Narrow" w:hAnsi="Arial Narrow" w:cs="Arial"/>
          <w:b/>
          <w:sz w:val="24"/>
          <w:szCs w:val="24"/>
          <w:u w:val="single"/>
        </w:rPr>
        <w:t>Compartiment Acreditare</w:t>
      </w:r>
      <w:r w:rsidRPr="00B13852">
        <w:rPr>
          <w:rFonts w:ascii="Arial Narrow" w:hAnsi="Arial Narrow" w:cs="Arial"/>
          <w:b/>
          <w:sz w:val="24"/>
          <w:szCs w:val="24"/>
          <w:u w:val="single"/>
        </w:rPr>
        <w:t xml:space="preserve"> Unități Sanitare din Ambulatoriu - Unitatea de Evaluare și Acreditare a Unităților Sanitare din Ambulatoriu</w:t>
      </w:r>
    </w:p>
    <w:p w:rsidR="00B13852" w:rsidRPr="00B13852" w:rsidRDefault="00B13852" w:rsidP="00B13852">
      <w:pPr>
        <w:tabs>
          <w:tab w:val="left" w:pos="709"/>
          <w:tab w:val="left" w:pos="851"/>
        </w:tabs>
        <w:autoSpaceDE w:val="0"/>
        <w:autoSpaceDN w:val="0"/>
        <w:adjustRightInd w:val="0"/>
        <w:spacing w:after="0" w:line="240" w:lineRule="auto"/>
        <w:jc w:val="center"/>
        <w:rPr>
          <w:rFonts w:ascii="Arial Narrow" w:hAnsi="Arial Narrow" w:cs="ArialNarrow"/>
          <w:sz w:val="24"/>
          <w:szCs w:val="24"/>
        </w:rPr>
      </w:pPr>
    </w:p>
    <w:p w:rsidR="00B13852" w:rsidRDefault="00B13852" w:rsidP="00B13852">
      <w:pPr>
        <w:pStyle w:val="ListParagraph"/>
        <w:numPr>
          <w:ilvl w:val="0"/>
          <w:numId w:val="6"/>
        </w:numPr>
        <w:tabs>
          <w:tab w:val="left" w:pos="709"/>
          <w:tab w:val="left" w:pos="851"/>
        </w:tabs>
        <w:autoSpaceDE w:val="0"/>
        <w:autoSpaceDN w:val="0"/>
        <w:adjustRightInd w:val="0"/>
        <w:spacing w:after="0" w:line="240" w:lineRule="auto"/>
        <w:jc w:val="both"/>
        <w:rPr>
          <w:rFonts w:ascii="Arial Narrow" w:hAnsi="Arial Narrow" w:cs="ArialNarrow"/>
          <w:sz w:val="24"/>
          <w:szCs w:val="24"/>
        </w:rPr>
      </w:pPr>
      <w:r w:rsidRPr="00B13852">
        <w:rPr>
          <w:rFonts w:ascii="Arial Narrow" w:hAnsi="Arial Narrow" w:cs="ArialNarrow"/>
          <w:sz w:val="24"/>
          <w:szCs w:val="24"/>
        </w:rPr>
        <w:t>Legea nr. 185/2017 privind asigurarea calității în sistemul de sănătate, cu modificările și completările ulterioare;</w:t>
      </w:r>
    </w:p>
    <w:p w:rsidR="00B13852" w:rsidRPr="00B13852" w:rsidRDefault="00B13852" w:rsidP="00B13852">
      <w:pPr>
        <w:pStyle w:val="ListParagraph"/>
        <w:numPr>
          <w:ilvl w:val="0"/>
          <w:numId w:val="6"/>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Narrow"/>
          <w:sz w:val="24"/>
          <w:szCs w:val="24"/>
        </w:rPr>
        <w:t xml:space="preserve">Legea nr. 95/2006 privind reforma în domeniul sănătății, republicată, cu modificările și completările ulterioare </w:t>
      </w:r>
      <w:r w:rsidRPr="00B13852">
        <w:rPr>
          <w:rFonts w:ascii="Arial Narrow" w:hAnsi="Arial Narrow" w:cs="ArialNarrow-Italic"/>
          <w:i/>
          <w:iCs/>
          <w:sz w:val="24"/>
          <w:szCs w:val="24"/>
        </w:rPr>
        <w:t>(titlul  III, IV,V)</w:t>
      </w:r>
    </w:p>
    <w:p w:rsidR="00B13852" w:rsidRPr="00B13852" w:rsidRDefault="00B13852" w:rsidP="00B13852">
      <w:pPr>
        <w:pStyle w:val="ListParagraph"/>
        <w:numPr>
          <w:ilvl w:val="0"/>
          <w:numId w:val="6"/>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Narrow-Italic"/>
          <w:iCs/>
          <w:sz w:val="24"/>
          <w:szCs w:val="24"/>
        </w:rPr>
        <w:t>Legea nr. 329 /2018 pentru modificarea unor acte normative în domeniul sănătăţii;</w:t>
      </w:r>
    </w:p>
    <w:p w:rsidR="00B13852" w:rsidRDefault="00B13852" w:rsidP="00B13852">
      <w:pPr>
        <w:pStyle w:val="ListParagraph"/>
        <w:numPr>
          <w:ilvl w:val="0"/>
          <w:numId w:val="6"/>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Narrow"/>
          <w:sz w:val="24"/>
          <w:szCs w:val="24"/>
        </w:rPr>
        <w:t>Legea drepturilor pacientului nr. 46/2003, cu modificările și completările ulterioare;</w:t>
      </w:r>
    </w:p>
    <w:p w:rsidR="00B13852" w:rsidRPr="00B13852" w:rsidRDefault="00B13852" w:rsidP="00B13852">
      <w:pPr>
        <w:pStyle w:val="ListParagraph"/>
        <w:numPr>
          <w:ilvl w:val="0"/>
          <w:numId w:val="6"/>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
          <w:sz w:val="24"/>
          <w:szCs w:val="24"/>
        </w:rPr>
        <w:t>Ordonanța de Urgență a Guvernului nr. 83/2000 privind organizarea și funcționarea cabinetelor de liberă practică pentru servicii publice conexe actului medical, aprobată cu modificări prin Legea nr. 598/2001;</w:t>
      </w:r>
    </w:p>
    <w:p w:rsidR="00B13852" w:rsidRDefault="00B13852" w:rsidP="00B13852">
      <w:pPr>
        <w:pStyle w:val="ListParagraph"/>
        <w:numPr>
          <w:ilvl w:val="0"/>
          <w:numId w:val="6"/>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Narrow"/>
          <w:sz w:val="24"/>
          <w:szCs w:val="24"/>
        </w:rPr>
        <w:t>Ordinul ministrului sănătății și al președintelui Autorității Naționale de Management al Calității în Sănatate nr. 1.312/250/2020 privind organizarea și funcționarea structurii de management al calității serviciilor de sănătate în cadrul unităților sanitare cu paturi și serviciilor de ambulanță, în procesul de implementare a sistemului de management al calității serviciilor de sănatate și siguranței pacientului;</w:t>
      </w:r>
    </w:p>
    <w:p w:rsidR="00B13852" w:rsidRPr="00B13852" w:rsidRDefault="00B13852" w:rsidP="00B13852">
      <w:pPr>
        <w:pStyle w:val="ListParagraph"/>
        <w:numPr>
          <w:ilvl w:val="0"/>
          <w:numId w:val="6"/>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rPr>
        <w:t>Ordinul președintelui Autorității Naționale de Management al Calității în Sănatate nr. 353/2019 privind aprobarea standardelor Autorității Naționale de Management al Calității în Sănătate pentru serviciile de sănătate acordate în regim ambulatoriu;</w:t>
      </w:r>
    </w:p>
    <w:p w:rsidR="00B13852" w:rsidRPr="00B13852" w:rsidRDefault="00B13852" w:rsidP="00B13852">
      <w:pPr>
        <w:pStyle w:val="ListParagraph"/>
        <w:numPr>
          <w:ilvl w:val="0"/>
          <w:numId w:val="6"/>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rPr>
        <w:t xml:space="preserve">Ordinul președintelui Autorității Naționale de Management al Calității în Sănatate nr. 53/2020 privind aprobarea documentelor necesare înscrierii unităților sanitare din ambulatoriu în procesul de acreditare; </w:t>
      </w:r>
    </w:p>
    <w:p w:rsidR="00B13852" w:rsidRPr="00B13852" w:rsidRDefault="00B13852" w:rsidP="00B13852">
      <w:pPr>
        <w:pStyle w:val="ListParagraph"/>
        <w:numPr>
          <w:ilvl w:val="0"/>
          <w:numId w:val="6"/>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rPr>
        <w:t>O</w:t>
      </w:r>
      <w:r w:rsidRPr="00B13852">
        <w:rPr>
          <w:rFonts w:ascii="Arial Narrow" w:hAnsi="Arial Narrow"/>
          <w:bCs/>
        </w:rPr>
        <w:t xml:space="preserve">rdinul  </w:t>
      </w:r>
      <w:r w:rsidRPr="00B13852">
        <w:rPr>
          <w:rFonts w:ascii="Arial Narrow" w:hAnsi="Arial Narrow" w:cs="ArialNarrow"/>
          <w:bCs/>
        </w:rPr>
        <w:t>preşedintelui ANMCS</w:t>
      </w:r>
      <w:r w:rsidRPr="00B13852">
        <w:rPr>
          <w:rFonts w:ascii="Arial Narrow" w:hAnsi="Arial Narrow"/>
          <w:bCs/>
        </w:rPr>
        <w:t xml:space="preserve"> nr. 186/29.05.2020 pentru modificarea și completarea Ordinului președintelui Autorității Naționale de Management al Calității în Sănătate nr. 32/2020 privind aprobarea modalităţii de plată de către unitățile sanitare a taxei de acreditare</w:t>
      </w:r>
    </w:p>
    <w:p w:rsidR="00B13852" w:rsidRPr="00B13852" w:rsidRDefault="00B13852" w:rsidP="00B13852">
      <w:pPr>
        <w:pStyle w:val="ListParagraph"/>
        <w:numPr>
          <w:ilvl w:val="0"/>
          <w:numId w:val="6"/>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rPr>
        <w:t xml:space="preserve">Ordinul președintelui Autorității Naționale de Management al Calității în Sănatate nr. 187/2020 pentru modificarea Metodologiei de evaluare și acreditare a unităților sanitare din ambulatoriu, aprobată prin Ordinul președintelui Autorității Naționale de Management al Calității în Sănătate nr. 358/2019; </w:t>
      </w:r>
    </w:p>
    <w:p w:rsidR="00B13852" w:rsidRPr="00B13852" w:rsidRDefault="00B13852" w:rsidP="00B13852">
      <w:pPr>
        <w:pStyle w:val="ListParagraph"/>
        <w:numPr>
          <w:ilvl w:val="0"/>
          <w:numId w:val="6"/>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Narrow"/>
          <w:bCs/>
          <w:sz w:val="24"/>
          <w:szCs w:val="24"/>
        </w:rPr>
        <w:t>Ordinul preşedintelui ANMCS nr. 209/2020 privind modificarea Metodologiei pentru recunoaşterea furnizorilor de servicii de formare în domeniul managementului calităţii serviciilor de sănătate, aprobată prin Ordinul preşedintelui Autorităţii Naţionale de Management al Calităţii în Sănătate nr. 95/2018</w:t>
      </w:r>
    </w:p>
    <w:p w:rsidR="00B13852" w:rsidRPr="00B13852" w:rsidRDefault="00B13852" w:rsidP="00B13852">
      <w:pPr>
        <w:pStyle w:val="ListParagraph"/>
        <w:numPr>
          <w:ilvl w:val="0"/>
          <w:numId w:val="6"/>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rPr>
        <w:t>Ordinul Preşedintelui Autorităţii Naţionale de Management al Calităţii în Sănătate nr. 236/2020 privind aprobarea instrumentelor de evaluare utilizate în Ciclul l de acreditare a unităților sanitare din ambulatoriu;</w:t>
      </w:r>
    </w:p>
    <w:p w:rsidR="00B13852" w:rsidRDefault="00B13852" w:rsidP="00B13852">
      <w:pPr>
        <w:pStyle w:val="ListParagraph"/>
        <w:numPr>
          <w:ilvl w:val="0"/>
          <w:numId w:val="6"/>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Narrow"/>
          <w:sz w:val="24"/>
          <w:szCs w:val="24"/>
        </w:rPr>
        <w:t>Ordinul președintelui Autorității Naționale de Management al Calității în Sănatate nr. 298/2020 pentru aprobarea Metodologiei privind monitorizarea procesului de implementare a sistemului de management al calității serviciilor de sănătate și siguranței pacientului;</w:t>
      </w:r>
    </w:p>
    <w:p w:rsidR="00B13852" w:rsidRPr="00B13852" w:rsidRDefault="00B13852" w:rsidP="00B13852">
      <w:pPr>
        <w:pStyle w:val="ListParagraph"/>
        <w:numPr>
          <w:ilvl w:val="0"/>
          <w:numId w:val="6"/>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rPr>
        <w:t xml:space="preserve">Ordinul președintelui Autorității Naționale de Management al Calității în Sănatate nr. 321/2020 pentru aprobarea Instrucțiunilor privind desfășurarea etapei de pregătire a evaluării unităților sanitare din ambulatoriu; </w:t>
      </w:r>
    </w:p>
    <w:p w:rsidR="00B13852" w:rsidRPr="00B13852" w:rsidRDefault="00B13852" w:rsidP="00B13852">
      <w:pPr>
        <w:pStyle w:val="ListParagraph"/>
        <w:numPr>
          <w:ilvl w:val="0"/>
          <w:numId w:val="6"/>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rPr>
        <w:t xml:space="preserve">Ordinul președintelui Autorității Naționale de Management al Calității în Sănatate nr. 318/2020 pentru aprobarea Instrucțiunilor privind desfășurarea etapei de evaluare a unităților sanitare din ambulatoriu; </w:t>
      </w:r>
    </w:p>
    <w:p w:rsidR="00B13852" w:rsidRPr="00B13852" w:rsidRDefault="00B13852" w:rsidP="00B13852">
      <w:pPr>
        <w:pStyle w:val="ListParagraph"/>
        <w:numPr>
          <w:ilvl w:val="0"/>
          <w:numId w:val="6"/>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
          <w:sz w:val="24"/>
          <w:szCs w:val="24"/>
        </w:rPr>
        <w:lastRenderedPageBreak/>
        <w:t>Ordinul ministrului sănătății nr. 153/2003 pentru aprobarea Normelor metodologice privind înființarea, organizarea și funcționarea cabinetelor medicale;</w:t>
      </w:r>
    </w:p>
    <w:p w:rsidR="00B13852" w:rsidRDefault="00B13852" w:rsidP="00B13852">
      <w:pPr>
        <w:pStyle w:val="ListParagraph"/>
        <w:numPr>
          <w:ilvl w:val="0"/>
          <w:numId w:val="6"/>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Narrow"/>
          <w:sz w:val="24"/>
          <w:szCs w:val="24"/>
        </w:rPr>
        <w:t>Ordinul ministrului sănătății nr. 1101/2016 privind aprobarea Normelor de supraveghere, prevenire și limitare a infecțiilor asociate asistenței medicale în unitățile sanitare, cu modificările și completările ulterioare;</w:t>
      </w:r>
    </w:p>
    <w:p w:rsidR="00B13852" w:rsidRPr="00B13852" w:rsidRDefault="00B13852" w:rsidP="00B13852">
      <w:pPr>
        <w:pStyle w:val="ListParagraph"/>
        <w:numPr>
          <w:ilvl w:val="0"/>
          <w:numId w:val="6"/>
        </w:numPr>
        <w:tabs>
          <w:tab w:val="left" w:pos="709"/>
          <w:tab w:val="left" w:pos="851"/>
        </w:tabs>
        <w:autoSpaceDE w:val="0"/>
        <w:autoSpaceDN w:val="0"/>
        <w:adjustRightInd w:val="0"/>
        <w:spacing w:after="0" w:line="240" w:lineRule="auto"/>
        <w:ind w:left="709"/>
        <w:jc w:val="both"/>
        <w:rPr>
          <w:rFonts w:ascii="Arial Narrow" w:hAnsi="Arial Narrow" w:cs="ArialNarrow"/>
          <w:sz w:val="24"/>
          <w:szCs w:val="24"/>
        </w:rPr>
      </w:pPr>
      <w:r w:rsidRPr="00B13852">
        <w:rPr>
          <w:rFonts w:ascii="Arial Narrow" w:hAnsi="Arial Narrow" w:cs="ArialNarrow"/>
          <w:sz w:val="24"/>
          <w:szCs w:val="24"/>
        </w:rPr>
        <w:t xml:space="preserve">Ordinul Secretarului General al Guvernului nr.600/2018 privind aprobarea Codului controlului intern managerial al entităților publice. </w:t>
      </w:r>
    </w:p>
    <w:p w:rsidR="00B13852" w:rsidRPr="00B13852" w:rsidRDefault="00B13852" w:rsidP="00B13852">
      <w:pPr>
        <w:autoSpaceDE w:val="0"/>
        <w:autoSpaceDN w:val="0"/>
        <w:adjustRightInd w:val="0"/>
        <w:spacing w:after="0" w:line="240" w:lineRule="auto"/>
        <w:jc w:val="both"/>
        <w:rPr>
          <w:rFonts w:ascii="Arial Narrow" w:hAnsi="Arial Narrow" w:cs="ArialNarrow"/>
          <w:sz w:val="24"/>
          <w:szCs w:val="24"/>
        </w:rPr>
      </w:pPr>
    </w:p>
    <w:p w:rsidR="00B13852" w:rsidRPr="00B13852" w:rsidRDefault="00B13852" w:rsidP="00B13852">
      <w:pPr>
        <w:autoSpaceDE w:val="0"/>
        <w:autoSpaceDN w:val="0"/>
        <w:adjustRightInd w:val="0"/>
        <w:spacing w:after="0" w:line="240" w:lineRule="auto"/>
        <w:jc w:val="both"/>
        <w:rPr>
          <w:rFonts w:ascii="Arial Narrow" w:hAnsi="Arial Narrow" w:cs="ArialNarrow"/>
          <w:sz w:val="24"/>
          <w:szCs w:val="24"/>
        </w:rPr>
      </w:pPr>
    </w:p>
    <w:sectPr w:rsidR="00B13852" w:rsidRPr="00B13852" w:rsidSect="000B6A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Italic">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2A4B"/>
    <w:multiLevelType w:val="hybridMultilevel"/>
    <w:tmpl w:val="5EB2459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EC34DAF"/>
    <w:multiLevelType w:val="hybridMultilevel"/>
    <w:tmpl w:val="20FCA9F8"/>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29B9673C"/>
    <w:multiLevelType w:val="hybridMultilevel"/>
    <w:tmpl w:val="709819BC"/>
    <w:lvl w:ilvl="0" w:tplc="0418000F">
      <w:start w:val="1"/>
      <w:numFmt w:val="decimal"/>
      <w:lvlText w:val="%1."/>
      <w:lvlJc w:val="lef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3">
    <w:nsid w:val="57ED6A44"/>
    <w:multiLevelType w:val="hybridMultilevel"/>
    <w:tmpl w:val="9DA688BC"/>
    <w:lvl w:ilvl="0" w:tplc="91DAF3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A4300B6"/>
    <w:multiLevelType w:val="hybridMultilevel"/>
    <w:tmpl w:val="20FCA9F8"/>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6233006D"/>
    <w:multiLevelType w:val="hybridMultilevel"/>
    <w:tmpl w:val="38EC3A7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133678"/>
    <w:rsid w:val="000B6ABF"/>
    <w:rsid w:val="00133678"/>
    <w:rsid w:val="001348D9"/>
    <w:rsid w:val="00221972"/>
    <w:rsid w:val="002344B4"/>
    <w:rsid w:val="002607FD"/>
    <w:rsid w:val="002B7A76"/>
    <w:rsid w:val="003432C8"/>
    <w:rsid w:val="0038290C"/>
    <w:rsid w:val="003B5481"/>
    <w:rsid w:val="003F56AC"/>
    <w:rsid w:val="00417B8D"/>
    <w:rsid w:val="00481E0F"/>
    <w:rsid w:val="006B7401"/>
    <w:rsid w:val="007E4A22"/>
    <w:rsid w:val="00900230"/>
    <w:rsid w:val="00910B53"/>
    <w:rsid w:val="00AB0F8B"/>
    <w:rsid w:val="00B13852"/>
    <w:rsid w:val="00B55AD2"/>
    <w:rsid w:val="00D9258F"/>
    <w:rsid w:val="00DE34EF"/>
    <w:rsid w:val="00E02983"/>
    <w:rsid w:val="00E977F3"/>
    <w:rsid w:val="00EB1AB8"/>
    <w:rsid w:val="00EE1697"/>
    <w:rsid w:val="00EF5B3B"/>
    <w:rsid w:val="00FA6382"/>
    <w:rsid w:val="00FF040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A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983"/>
    <w:pPr>
      <w:ind w:left="720"/>
      <w:contextualSpacing/>
    </w:pPr>
  </w:style>
  <w:style w:type="paragraph" w:customStyle="1" w:styleId="Default">
    <w:name w:val="Default"/>
    <w:rsid w:val="00FA63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81295698">
      <w:bodyDiv w:val="1"/>
      <w:marLeft w:val="0"/>
      <w:marRight w:val="0"/>
      <w:marTop w:val="0"/>
      <w:marBottom w:val="0"/>
      <w:divBdr>
        <w:top w:val="none" w:sz="0" w:space="0" w:color="auto"/>
        <w:left w:val="none" w:sz="0" w:space="0" w:color="auto"/>
        <w:bottom w:val="none" w:sz="0" w:space="0" w:color="auto"/>
        <w:right w:val="none" w:sz="0" w:space="0" w:color="auto"/>
      </w:divBdr>
    </w:div>
    <w:div w:id="173496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1255</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Comisia Națională de Acreditare a Spitalelor</Company>
  <LinksUpToDate>false</LinksUpToDate>
  <CharactersWithSpaces>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nicoleta.manu</dc:creator>
  <cp:lastModifiedBy>Alina Tentea</cp:lastModifiedBy>
  <cp:revision>2</cp:revision>
  <dcterms:created xsi:type="dcterms:W3CDTF">2021-07-02T04:17:00Z</dcterms:created>
  <dcterms:modified xsi:type="dcterms:W3CDTF">2021-07-02T04:17:00Z</dcterms:modified>
</cp:coreProperties>
</file>