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06" w:rsidRPr="00231C20" w:rsidRDefault="002A0706" w:rsidP="005F40E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ro-RO"/>
        </w:rPr>
      </w:pPr>
    </w:p>
    <w:p w:rsidR="002A0706" w:rsidRPr="00231C20" w:rsidRDefault="002A0706" w:rsidP="002A0706">
      <w:pPr>
        <w:spacing w:after="0" w:line="240" w:lineRule="auto"/>
        <w:ind w:hanging="426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ro-RO"/>
        </w:rPr>
      </w:pPr>
    </w:p>
    <w:p w:rsidR="00231C20" w:rsidRPr="00231C20" w:rsidRDefault="00231C20" w:rsidP="00231C20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231C20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231C20" w:rsidRPr="00231C20" w:rsidRDefault="00231C20" w:rsidP="00231C20">
      <w:pPr>
        <w:jc w:val="center"/>
        <w:rPr>
          <w:rFonts w:ascii="Arial Narrow" w:hAnsi="Arial Narrow" w:cs="Arial"/>
          <w:b/>
          <w:sz w:val="24"/>
          <w:szCs w:val="24"/>
        </w:rPr>
      </w:pPr>
      <w:r w:rsidRPr="00231C20">
        <w:rPr>
          <w:rFonts w:ascii="Arial Narrow" w:hAnsi="Arial Narrow" w:cs="Arial"/>
          <w:b/>
          <w:sz w:val="24"/>
          <w:szCs w:val="24"/>
        </w:rPr>
        <w:t xml:space="preserve"> pentru concurs, în vederea ocupării posturilor de Consilier juridic IA – Serviciul Juridic</w:t>
      </w:r>
    </w:p>
    <w:p w:rsidR="00231C20" w:rsidRPr="00231C20" w:rsidRDefault="00231C20" w:rsidP="00231C20">
      <w:pPr>
        <w:jc w:val="center"/>
        <w:rPr>
          <w:rStyle w:val="Strong"/>
          <w:rFonts w:ascii="Arial Narrow" w:hAnsi="Arial Narrow" w:cs="Arial"/>
          <w:bCs w:val="0"/>
          <w:sz w:val="24"/>
          <w:szCs w:val="24"/>
        </w:rPr>
      </w:pPr>
      <w:r w:rsidRPr="00231C20">
        <w:rPr>
          <w:rFonts w:ascii="Arial Narrow" w:hAnsi="Arial Narrow" w:cs="Arial"/>
          <w:b/>
          <w:sz w:val="24"/>
          <w:szCs w:val="24"/>
        </w:rPr>
        <w:t>din cadrul A.N.M.C.S.</w:t>
      </w:r>
    </w:p>
    <w:p w:rsidR="005F40EC" w:rsidRDefault="005F40EC" w:rsidP="005F40EC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ro-RO"/>
        </w:rPr>
      </w:pPr>
    </w:p>
    <w:p w:rsidR="002F4F97" w:rsidRPr="002F4F97" w:rsidRDefault="002F4F97" w:rsidP="002F4F9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u w:val="single"/>
          <w:lang w:eastAsia="ro-RO"/>
        </w:rPr>
      </w:pPr>
      <w:r w:rsidRPr="002F4F97">
        <w:rPr>
          <w:rFonts w:ascii="Arial Narrow" w:eastAsia="Times New Roman" w:hAnsi="Arial Narrow" w:cs="Arial"/>
          <w:b/>
          <w:sz w:val="24"/>
          <w:szCs w:val="24"/>
          <w:u w:val="single"/>
          <w:lang w:eastAsia="ro-RO"/>
        </w:rPr>
        <w:t>Serviciul Juridic</w:t>
      </w:r>
    </w:p>
    <w:p w:rsidR="002F4F97" w:rsidRPr="00231C20" w:rsidRDefault="002F4F97" w:rsidP="002F4F9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ro-RO"/>
        </w:rPr>
      </w:pPr>
    </w:p>
    <w:p w:rsidR="005F40EC" w:rsidRPr="00231C20" w:rsidRDefault="00231C20" w:rsidP="005F40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- </w:t>
      </w:r>
      <w:r w:rsidRPr="002F4F97">
        <w:rPr>
          <w:rFonts w:ascii="Arial Narrow" w:eastAsia="Times New Roman" w:hAnsi="Arial Narrow" w:cs="Arial"/>
          <w:b/>
          <w:sz w:val="24"/>
          <w:szCs w:val="24"/>
          <w:u w:val="single"/>
          <w:lang w:eastAsia="ro-RO"/>
        </w:rPr>
        <w:t>2 posturi consilier juridic IA</w:t>
      </w:r>
    </w:p>
    <w:p w:rsidR="00231C20" w:rsidRPr="00231C20" w:rsidRDefault="00231C20" w:rsidP="005F40EC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ro-RO"/>
        </w:rPr>
      </w:pP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Constituţia României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, republicată - (Titlul II – Cap. I-III, Titlul III – Cap. I </w:t>
      </w:r>
      <w:r w:rsidR="00C668A9" w:rsidRPr="00231C20">
        <w:rPr>
          <w:rFonts w:ascii="Arial Narrow" w:eastAsia="Times New Roman" w:hAnsi="Arial Narrow" w:cs="Arial"/>
          <w:sz w:val="24"/>
          <w:szCs w:val="24"/>
          <w:lang w:eastAsia="ro-RO"/>
        </w:rPr>
        <w:t>-V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>);</w:t>
      </w:r>
    </w:p>
    <w:p w:rsidR="00FA3E55" w:rsidRPr="00231C20" w:rsidRDefault="00FA3E55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Legea 185/2017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</w:t>
      </w:r>
      <w:r w:rsidRPr="00231C20">
        <w:rPr>
          <w:rFonts w:ascii="Arial Narrow" w:eastAsia="Times New Roman" w:hAnsi="Arial Narrow" w:cs="Arial"/>
          <w:i/>
          <w:sz w:val="24"/>
          <w:szCs w:val="24"/>
          <w:lang w:eastAsia="ro-RO"/>
        </w:rPr>
        <w:t>privind asigurarea calității în sistemul de sănătate cu modificările și completările ulterioare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>;</w:t>
      </w:r>
    </w:p>
    <w:p w:rsidR="00C668A9" w:rsidRPr="00231C20" w:rsidRDefault="00F241CB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O.U.G nr. 80/20</w:t>
      </w:r>
      <w:r w:rsidR="00554454"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20</w:t>
      </w:r>
      <w:r w:rsidR="00554454"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</w:t>
      </w:r>
      <w:r w:rsidR="00554454" w:rsidRPr="00231C20">
        <w:rPr>
          <w:rFonts w:ascii="Arial Narrow" w:eastAsia="Times New Roman" w:hAnsi="Arial Narrow" w:cs="Arial"/>
          <w:i/>
          <w:sz w:val="24"/>
          <w:szCs w:val="24"/>
          <w:lang w:eastAsia="ro-RO"/>
        </w:rPr>
        <w:t>pentru modificarea şi completarea unor acte normative în domeniul sănătăţii</w:t>
      </w:r>
      <w:r w:rsidR="00C668A9" w:rsidRPr="00231C20">
        <w:rPr>
          <w:rFonts w:ascii="Arial Narrow" w:eastAsia="Times New Roman" w:hAnsi="Arial Narrow" w:cs="Arial"/>
          <w:sz w:val="24"/>
          <w:szCs w:val="24"/>
          <w:lang w:eastAsia="ro-RO"/>
        </w:rPr>
        <w:t>;</w:t>
      </w:r>
    </w:p>
    <w:p w:rsidR="00F241CB" w:rsidRPr="00231C20" w:rsidRDefault="00C668A9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O.U.G. nr. 28/2021</w:t>
      </w:r>
      <w:r w:rsidR="00554454"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</w:t>
      </w:r>
      <w:r w:rsidR="00554454" w:rsidRPr="00231C20">
        <w:rPr>
          <w:rFonts w:ascii="Arial Narrow" w:eastAsia="Times New Roman" w:hAnsi="Arial Narrow" w:cs="Arial"/>
          <w:i/>
          <w:sz w:val="24"/>
          <w:szCs w:val="24"/>
          <w:lang w:eastAsia="ro-RO"/>
        </w:rPr>
        <w:t>pentru modificarea şi completarea </w:t>
      </w:r>
      <w:r w:rsidR="00A5568E" w:rsidRPr="00231C20">
        <w:rPr>
          <w:sz w:val="24"/>
          <w:szCs w:val="24"/>
        </w:rPr>
        <w:fldChar w:fldCharType="begin"/>
      </w:r>
      <w:r w:rsidR="009057FD" w:rsidRPr="00231C20">
        <w:rPr>
          <w:sz w:val="24"/>
          <w:szCs w:val="24"/>
        </w:rPr>
        <w:instrText>HYPERLINK "http://legislatie.just.ro/Public/DetaliiDocument/225750"</w:instrText>
      </w:r>
      <w:r w:rsidR="00A5568E" w:rsidRPr="00231C20">
        <w:rPr>
          <w:sz w:val="24"/>
          <w:szCs w:val="24"/>
        </w:rPr>
        <w:fldChar w:fldCharType="separate"/>
      </w:r>
      <w:r w:rsidR="00554454" w:rsidRPr="00231C20">
        <w:rPr>
          <w:rStyle w:val="Hyperlink"/>
          <w:rFonts w:ascii="Arial Narrow" w:eastAsia="Times New Roman" w:hAnsi="Arial Narrow" w:cs="Arial"/>
          <w:i/>
          <w:color w:val="auto"/>
          <w:sz w:val="24"/>
          <w:szCs w:val="24"/>
          <w:u w:val="none"/>
          <w:lang w:eastAsia="ro-RO"/>
        </w:rPr>
        <w:t>Legii nr. 185/2017</w:t>
      </w:r>
      <w:r w:rsidR="00A5568E" w:rsidRPr="00231C20">
        <w:rPr>
          <w:sz w:val="24"/>
          <w:szCs w:val="24"/>
        </w:rPr>
        <w:fldChar w:fldCharType="end"/>
      </w:r>
      <w:r w:rsidR="00554454" w:rsidRPr="00231C20">
        <w:rPr>
          <w:rFonts w:ascii="Arial Narrow" w:eastAsia="Times New Roman" w:hAnsi="Arial Narrow" w:cs="Arial"/>
          <w:i/>
          <w:sz w:val="24"/>
          <w:szCs w:val="24"/>
          <w:lang w:eastAsia="ro-RO"/>
        </w:rPr>
        <w:t> privind asigurarea calităţii în sistemul de sănătate, precum şi pentru adoptarea unor măsuri în contextul situaţiei epidemiologice determinate de răspândirea coronavirusului SARS-CoV-2</w:t>
      </w:r>
      <w:r w:rsidR="00554454" w:rsidRPr="00231C20">
        <w:rPr>
          <w:rFonts w:ascii="Arial Narrow" w:eastAsia="Times New Roman" w:hAnsi="Arial Narrow" w:cs="Arial"/>
          <w:sz w:val="24"/>
          <w:szCs w:val="24"/>
          <w:lang w:eastAsia="ro-RO"/>
        </w:rPr>
        <w:t>;</w:t>
      </w:r>
    </w:p>
    <w:p w:rsidR="00FA3E55" w:rsidRPr="00231C20" w:rsidRDefault="00FA3E55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H.G. nr. 728/2018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</w:t>
      </w:r>
      <w:r w:rsidRPr="00231C20">
        <w:rPr>
          <w:rFonts w:ascii="Arial Narrow" w:eastAsia="Times New Roman" w:hAnsi="Arial Narrow" w:cs="Arial"/>
          <w:bCs/>
          <w:sz w:val="24"/>
          <w:szCs w:val="24"/>
          <w:lang w:eastAsia="ro-RO"/>
        </w:rPr>
        <w:t>privind stabilirea numărului de posturi ale Autorităţii Naţionale de Management al Calităţii în Sănătate, precum şi înfiinţarea, organizarea şi funcţionarea oficiilor teritoriale ale acesteia;</w:t>
      </w:r>
    </w:p>
    <w:p w:rsidR="0091399A" w:rsidRPr="00231C20" w:rsidRDefault="0091399A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bCs/>
          <w:sz w:val="24"/>
          <w:szCs w:val="24"/>
          <w:lang w:eastAsia="ro-RO"/>
        </w:rPr>
        <w:t>Legea nr. 95/2006</w:t>
      </w:r>
      <w:r w:rsidRPr="00231C20">
        <w:rPr>
          <w:rFonts w:ascii="Arial Narrow" w:eastAsia="Times New Roman" w:hAnsi="Arial Narrow" w:cs="Arial"/>
          <w:bCs/>
          <w:sz w:val="24"/>
          <w:szCs w:val="24"/>
          <w:lang w:eastAsia="ro-RO"/>
        </w:rPr>
        <w:t xml:space="preserve"> privind reforma în domeniul sănătății republicată, cu modificările și completările ulterioare (Titlul I – sănătatea publică, Titlul VII – Spitalele, Titlul </w:t>
      </w:r>
      <w:r w:rsidR="00C668A9" w:rsidRPr="00231C20">
        <w:rPr>
          <w:rFonts w:ascii="Arial Narrow" w:eastAsia="Times New Roman" w:hAnsi="Arial Narrow" w:cs="Arial"/>
          <w:bCs/>
          <w:sz w:val="24"/>
          <w:szCs w:val="24"/>
          <w:lang w:eastAsia="ro-RO"/>
        </w:rPr>
        <w:t>VIII – Asigurările Sociale de Sănătate);</w:t>
      </w: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Legea nr. 24/2000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privind normele de tehnică legislativă pentru elaborarea actelor normative, republicată, cu modificările și completările ulterioare - (Cap. I-VIII);</w:t>
      </w: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H.G. nr. 561/2009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pentru aprobarea Regulamentului privind procedurile, la nivelul Guvernului, pentru elaborarea, avizarea şi prezentarea proiectelor de documente de politici publice, a proiectelor de acte normative precum şi a altor documente, în vederea adoptării/aprobării - (Cap. II-V, X și XII);</w:t>
      </w: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H.G. nr. 1.361/2006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privind conţinutul instrumentului de prezentare şi motivare a proiectelor de acte normative supuse aprobării Guvernului, cu modificările și completările ulterioare;</w:t>
      </w:r>
    </w:p>
    <w:p w:rsidR="00FD7D85" w:rsidRPr="00231C20" w:rsidRDefault="00FD7D85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Legea drepturilor pacientului nr. 46/2003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cu modificările și completările ulterioare;</w:t>
      </w: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Legea nr. 52/2003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privind transparenţa decizională în administraţia publică, republicată ;</w:t>
      </w: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H</w:t>
      </w:r>
      <w:r w:rsidR="002A0706"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 xml:space="preserve">otărârea </w:t>
      </w: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C</w:t>
      </w:r>
      <w:r w:rsidR="002A0706"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 xml:space="preserve">amerei </w:t>
      </w: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D</w:t>
      </w:r>
      <w:r w:rsidR="002A0706"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eputaților</w:t>
      </w: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 xml:space="preserve"> nr. 8/1994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pentru aprobarea Regulamentului Camerei Deputaților, republicată, cu modificările și completările ulterioare - (Cap. II – secț. 3, Cap. III – secț. 2 și 3);</w:t>
      </w:r>
    </w:p>
    <w:p w:rsidR="004C6A0C" w:rsidRPr="00231C20" w:rsidRDefault="002A0706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 xml:space="preserve">Hotărârea </w:t>
      </w:r>
      <w:r w:rsidR="004C6A0C"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S</w:t>
      </w: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enatului</w:t>
      </w:r>
      <w:r w:rsidR="004C6A0C"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 xml:space="preserve"> nr. 28/2005</w:t>
      </w:r>
      <w:r w:rsidR="004C6A0C"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privind Regulamentul Senatului, cu modificările și completările ulterioare - (Cap. II – secț. 3, Cap. III – secț. 2 și 3)</w:t>
      </w: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Legea-cadru nr. 153/2017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privind salarizarea personalului plătit din fonduri publice, cu modificări</w:t>
      </w:r>
      <w:r w:rsidR="00FA3E55" w:rsidRPr="00231C20">
        <w:rPr>
          <w:rFonts w:ascii="Arial Narrow" w:eastAsia="Times New Roman" w:hAnsi="Arial Narrow" w:cs="Arial"/>
          <w:sz w:val="24"/>
          <w:szCs w:val="24"/>
          <w:lang w:eastAsia="ro-RO"/>
        </w:rPr>
        <w:t>le și completările ulterioare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>;</w:t>
      </w: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H.G. nr. 189/2001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privind unele măsuri referitoare la efectuarea deplasărilor în străinătate, în interes de serviciu, de către demnitarii şi asimilaţii acestora din administraţia publică;</w:t>
      </w: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Legea nr. 514/2003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privind organizarea şi exercitarea profesiei de consilier juridic, cu modificările şi completările ulterioare;</w:t>
      </w: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O.G. nr. 27/2002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privind reglementarea activităţii de soluţionare a petiţiilor, cu modificările și completările ulterioare;</w:t>
      </w: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Legea nr. 544/2001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privind liberul acces la informaţiile de interes public, cu modificările şi completările ulterioare;</w:t>
      </w: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H.G. nr. 123/2002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pentru aprobarea Normelor metodologice de aplicare a Legii nr. 544/2001 privind liberul acces la informaţiile de interes public, cu modificările şi completările ulterioare;</w:t>
      </w: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Legea nr. 554/2004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a contenciosului administrativ, cu modifică</w:t>
      </w:r>
      <w:r w:rsidR="00FA3E55" w:rsidRPr="00231C20">
        <w:rPr>
          <w:rFonts w:ascii="Arial Narrow" w:eastAsia="Times New Roman" w:hAnsi="Arial Narrow" w:cs="Arial"/>
          <w:sz w:val="24"/>
          <w:szCs w:val="24"/>
          <w:lang w:eastAsia="ro-RO"/>
        </w:rPr>
        <w:t>rile şi completările ulterioare;</w:t>
      </w: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lastRenderedPageBreak/>
        <w:t>Legea nr. 287/2009 privind Codul civil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>, republicată, cu modificările şi completările ulterioare</w:t>
      </w:r>
      <w:r w:rsidR="00FD7D85"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(Titlu</w:t>
      </w:r>
      <w:r w:rsidR="000A73B3"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l preliminar – Despre legea civilă, Cartea I – despre persoane, Cartea Cartea a V –a Despre Obligații, Cartea a VI –a </w:t>
      </w:r>
      <w:r w:rsidR="000A73B3" w:rsidRPr="00231C20">
        <w:rPr>
          <w:rFonts w:ascii="Arial Narrow" w:eastAsia="Times New Roman" w:hAnsi="Arial Narrow" w:cs="Arial"/>
          <w:bCs/>
          <w:sz w:val="24"/>
          <w:szCs w:val="24"/>
          <w:lang w:eastAsia="ro-RO"/>
        </w:rPr>
        <w:t>Despre prescripția extinctivă, decădere și calculul termenelor)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>;</w:t>
      </w: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Legea nr. 134/2010 privind Codul de</w:t>
      </w:r>
      <w:r w:rsidR="001224B0"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 xml:space="preserve"> procedură civilă</w:t>
      </w:r>
      <w:r w:rsidR="001224B0" w:rsidRPr="00231C20">
        <w:rPr>
          <w:rFonts w:ascii="Arial Narrow" w:eastAsia="Times New Roman" w:hAnsi="Arial Narrow" w:cs="Arial"/>
          <w:sz w:val="24"/>
          <w:szCs w:val="24"/>
          <w:lang w:eastAsia="ro-RO"/>
        </w:rPr>
        <w:t>, republicată</w:t>
      </w:r>
      <w:r w:rsidR="000A73B3"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(Titlul preliminar, Cartea I – Dispoziții generale, Cartea a II-a - Procedura Contencioasă, Cartea a V-a – Despre executarea silită, Cartea a VI-a  - Titlul IV </w:t>
      </w:r>
      <w:r w:rsidR="000A73B3" w:rsidRPr="00231C20">
        <w:rPr>
          <w:rFonts w:ascii="Arial Narrow" w:eastAsia="Times New Roman" w:hAnsi="Arial Narrow" w:cs="Arial"/>
          <w:bCs/>
          <w:sz w:val="24"/>
          <w:szCs w:val="24"/>
          <w:lang w:eastAsia="ro-RO"/>
        </w:rPr>
        <w:t>Măsuri asigurătorii și provizorii</w:t>
      </w:r>
      <w:r w:rsidR="009772F9"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, Titlul VI - </w:t>
      </w:r>
      <w:r w:rsidR="009772F9" w:rsidRPr="00231C20">
        <w:rPr>
          <w:rFonts w:ascii="Arial Narrow" w:eastAsia="Times New Roman" w:hAnsi="Arial Narrow" w:cs="Arial"/>
          <w:bCs/>
          <w:sz w:val="24"/>
          <w:szCs w:val="24"/>
          <w:lang w:eastAsia="ro-RO"/>
        </w:rPr>
        <w:t>Procedura ordonanței președințiale);</w:t>
      </w:r>
    </w:p>
    <w:p w:rsidR="004C6A0C" w:rsidRPr="00231C20" w:rsidRDefault="004C6A0C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Convenţia pentru apărarea drepturilor omului şi a libertăţilor fundamentale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(Convenţia Europeană a Drepturilor Omului ) şi Protocoalele adiţionale - (Titlul I);</w:t>
      </w:r>
    </w:p>
    <w:p w:rsidR="00FA3E55" w:rsidRPr="00231C20" w:rsidRDefault="00FA3E55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Directiva 2011/24/UE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a Parlamentului European și a Consiliului din 9 martie 2011 privind aplicarea drepturilor pacienților în cadrul asistenței medicale transfrontaliere;</w:t>
      </w:r>
    </w:p>
    <w:p w:rsidR="00FA3E55" w:rsidRPr="00231C20" w:rsidRDefault="00885DA0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RECOMANDAREA CONSILIULUI din 9 iunie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</w:t>
      </w: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 xml:space="preserve">2009 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>privind siguranța pacienților, inclusiv prevenirea și controlul infecțiilor asociate asistenței medicale.</w:t>
      </w:r>
    </w:p>
    <w:p w:rsidR="001224B0" w:rsidRPr="00231C20" w:rsidRDefault="001224B0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Legea nr. 500/2002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</w:t>
      </w: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a finanțelor publice</w:t>
      </w:r>
      <w:r w:rsidR="002A0706"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,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cu modificările și completările ulterioare;</w:t>
      </w:r>
    </w:p>
    <w:p w:rsidR="001224B0" w:rsidRPr="00231C20" w:rsidRDefault="001224B0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>Legea nr. 98/2016 privind achizițiile publice</w:t>
      </w:r>
      <w:r w:rsidR="002A0706" w:rsidRPr="00231C20">
        <w:rPr>
          <w:rFonts w:ascii="Arial Narrow" w:eastAsia="Times New Roman" w:hAnsi="Arial Narrow" w:cs="Arial"/>
          <w:b/>
          <w:sz w:val="24"/>
          <w:szCs w:val="24"/>
          <w:lang w:eastAsia="ro-RO"/>
        </w:rPr>
        <w:t xml:space="preserve">, </w:t>
      </w:r>
      <w:r w:rsidR="002A0706" w:rsidRPr="00231C20">
        <w:rPr>
          <w:rFonts w:ascii="Arial Narrow" w:eastAsia="Times New Roman" w:hAnsi="Arial Narrow" w:cs="Arial"/>
          <w:sz w:val="24"/>
          <w:szCs w:val="24"/>
          <w:lang w:eastAsia="ro-RO"/>
        </w:rPr>
        <w:t>cu modificările și completările ulterioare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>;</w:t>
      </w:r>
    </w:p>
    <w:p w:rsidR="001224B0" w:rsidRPr="00231C20" w:rsidRDefault="00E317D5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 w:rsidRPr="00231C20">
        <w:rPr>
          <w:rFonts w:ascii="Arial Narrow" w:hAnsi="Arial Narrow" w:cs="Arial"/>
          <w:b/>
          <w:sz w:val="24"/>
          <w:szCs w:val="24"/>
        </w:rPr>
        <w:t xml:space="preserve">O.U.G. </w:t>
      </w:r>
      <w:r w:rsidR="00450120" w:rsidRPr="00231C20">
        <w:rPr>
          <w:rFonts w:ascii="Arial Narrow" w:hAnsi="Arial Narrow" w:cs="Arial"/>
          <w:b/>
          <w:sz w:val="24"/>
          <w:szCs w:val="24"/>
        </w:rPr>
        <w:t>nr. 57/2019 privind Codul admnistrativ</w:t>
      </w:r>
      <w:r w:rsidR="002A0706" w:rsidRPr="00231C20">
        <w:rPr>
          <w:rFonts w:ascii="Arial Narrow" w:hAnsi="Arial Narrow" w:cs="Arial"/>
          <w:b/>
          <w:sz w:val="24"/>
          <w:szCs w:val="24"/>
        </w:rPr>
        <w:t>,</w:t>
      </w:r>
      <w:r w:rsidR="002A0706" w:rsidRPr="00231C20">
        <w:rPr>
          <w:rFonts w:ascii="Arial Narrow" w:eastAsia="Times New Roman" w:hAnsi="Arial Narrow" w:cs="Arial"/>
          <w:sz w:val="24"/>
          <w:szCs w:val="24"/>
          <w:lang w:eastAsia="ro-RO"/>
        </w:rPr>
        <w:t xml:space="preserve"> cu modificările și completările ulterioare</w:t>
      </w:r>
      <w:r w:rsidR="00450120" w:rsidRPr="00231C20">
        <w:rPr>
          <w:rFonts w:ascii="Arial Narrow" w:hAnsi="Arial Narrow" w:cs="Arial"/>
          <w:sz w:val="24"/>
          <w:szCs w:val="24"/>
        </w:rPr>
        <w:t>;</w:t>
      </w:r>
    </w:p>
    <w:p w:rsidR="001224B0" w:rsidRPr="00231C20" w:rsidRDefault="001224B0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Calibri" w:hAnsi="Arial Narrow" w:cs="Arial"/>
          <w:sz w:val="24"/>
          <w:szCs w:val="24"/>
        </w:rPr>
      </w:pPr>
      <w:r w:rsidRPr="00231C20">
        <w:rPr>
          <w:rFonts w:ascii="Arial Narrow" w:eastAsia="Calibri" w:hAnsi="Arial Narrow" w:cs="Arial"/>
          <w:b/>
          <w:sz w:val="24"/>
          <w:szCs w:val="24"/>
        </w:rPr>
        <w:t>Ordinul ministrului sănătății nr. 446/2017</w:t>
      </w:r>
      <w:r w:rsidRPr="00231C20">
        <w:rPr>
          <w:rFonts w:ascii="Arial Narrow" w:hAnsi="Arial Narrow"/>
          <w:sz w:val="24"/>
          <w:szCs w:val="24"/>
        </w:rPr>
        <w:t xml:space="preserve"> </w:t>
      </w:r>
      <w:r w:rsidRPr="00231C20">
        <w:rPr>
          <w:rFonts w:ascii="Arial Narrow" w:eastAsia="Calibri" w:hAnsi="Arial Narrow" w:cs="Arial"/>
          <w:sz w:val="24"/>
          <w:szCs w:val="24"/>
        </w:rPr>
        <w:t>privind aprobarea Standardelor, Procedurii şi metodologiei de evaluare şi acreditare a spitalelor;</w:t>
      </w:r>
    </w:p>
    <w:p w:rsidR="002A0706" w:rsidRPr="00231C20" w:rsidRDefault="002A0706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Calibri" w:hAnsi="Arial Narrow" w:cs="Arial"/>
          <w:sz w:val="24"/>
          <w:szCs w:val="24"/>
        </w:rPr>
      </w:pPr>
      <w:r w:rsidRPr="00231C20">
        <w:rPr>
          <w:rFonts w:ascii="Arial Narrow" w:eastAsia="Calibri" w:hAnsi="Arial Narrow" w:cs="Arial"/>
          <w:b/>
          <w:sz w:val="24"/>
          <w:szCs w:val="24"/>
        </w:rPr>
        <w:t xml:space="preserve">Ordinul Președintelui ANMCS nr. 10/2018 </w:t>
      </w:r>
      <w:r w:rsidRPr="00231C20">
        <w:rPr>
          <w:rFonts w:ascii="Arial Narrow" w:eastAsia="Calibri" w:hAnsi="Arial Narrow" w:cs="Arial"/>
          <w:sz w:val="24"/>
          <w:szCs w:val="24"/>
        </w:rPr>
        <w:t xml:space="preserve">privind aprobarea categoriilor de acreditare a unităților sanitare cu paturi aferente celui de al II-lea ciclu de acreditare, </w:t>
      </w: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>cu modificările și completările ulterioare;</w:t>
      </w:r>
    </w:p>
    <w:p w:rsidR="00F241CB" w:rsidRPr="00231C20" w:rsidRDefault="00F241CB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Calibri" w:hAnsi="Arial Narrow" w:cs="Arial"/>
          <w:sz w:val="24"/>
          <w:szCs w:val="24"/>
        </w:rPr>
      </w:pPr>
      <w:r w:rsidRPr="00231C20">
        <w:rPr>
          <w:rFonts w:ascii="Arial Narrow" w:eastAsia="Calibri" w:hAnsi="Arial Narrow" w:cs="Arial"/>
          <w:b/>
          <w:sz w:val="24"/>
          <w:szCs w:val="24"/>
        </w:rPr>
        <w:t>Ordinul Președintelui ANMCS nr.</w:t>
      </w:r>
      <w:r w:rsidR="002A0706" w:rsidRPr="00231C20">
        <w:rPr>
          <w:rFonts w:ascii="Arial Narrow" w:eastAsia="Calibri" w:hAnsi="Arial Narrow" w:cs="Arial"/>
          <w:b/>
          <w:sz w:val="24"/>
          <w:szCs w:val="24"/>
        </w:rPr>
        <w:t xml:space="preserve"> </w:t>
      </w:r>
      <w:r w:rsidRPr="00231C20">
        <w:rPr>
          <w:rFonts w:ascii="Arial Narrow" w:eastAsia="Calibri" w:hAnsi="Arial Narrow" w:cs="Arial"/>
          <w:b/>
          <w:sz w:val="24"/>
          <w:szCs w:val="24"/>
        </w:rPr>
        <w:t>322/2019</w:t>
      </w:r>
      <w:r w:rsidRPr="00231C20">
        <w:rPr>
          <w:rFonts w:ascii="Arial Narrow" w:eastAsia="Calibri" w:hAnsi="Arial Narrow" w:cs="Arial"/>
          <w:sz w:val="24"/>
          <w:szCs w:val="24"/>
        </w:rPr>
        <w:t xml:space="preserve"> privind afişarea de către unităţile sanitare a informaţiilor referitoare la acreditare, precum şi pentru aprobarea modelului certificatului de acreditare a unităţilor sanitare cu paturi în cadrul celui de-al II-lea ciclu de acreditare, cu modificările ulterioare;</w:t>
      </w:r>
    </w:p>
    <w:p w:rsidR="009772F9" w:rsidRPr="00231C20" w:rsidRDefault="009772F9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Calibri" w:hAnsi="Arial Narrow" w:cs="Arial"/>
          <w:sz w:val="24"/>
          <w:szCs w:val="24"/>
        </w:rPr>
      </w:pPr>
      <w:r w:rsidRPr="00231C20">
        <w:rPr>
          <w:rFonts w:ascii="Arial Narrow" w:eastAsia="Calibri" w:hAnsi="Arial Narrow" w:cs="Arial"/>
          <w:b/>
          <w:sz w:val="24"/>
          <w:szCs w:val="24"/>
        </w:rPr>
        <w:t>Ordinul Președintelui ANMCS nr. 432/2019</w:t>
      </w:r>
      <w:r w:rsidRPr="00231C20">
        <w:rPr>
          <w:rFonts w:ascii="Arial Narrow" w:eastAsia="Calibri" w:hAnsi="Arial Narrow" w:cs="Arial"/>
          <w:sz w:val="24"/>
          <w:szCs w:val="24"/>
        </w:rPr>
        <w:t xml:space="preserve"> privind privind aprobarea condiţiilor şi a metodologiei de suspendare a acreditării unităţilor sanitare cu paturi</w:t>
      </w:r>
      <w:r w:rsidR="002A0706" w:rsidRPr="00231C20">
        <w:rPr>
          <w:rFonts w:ascii="Arial Narrow" w:eastAsia="Calibri" w:hAnsi="Arial Narrow" w:cs="Arial"/>
          <w:sz w:val="24"/>
          <w:szCs w:val="24"/>
        </w:rPr>
        <w:t>,</w:t>
      </w:r>
      <w:r w:rsidR="00F241CB" w:rsidRPr="00231C20">
        <w:rPr>
          <w:rFonts w:ascii="Arial Narrow" w:eastAsia="Calibri" w:hAnsi="Arial Narrow" w:cs="Arial"/>
          <w:sz w:val="24"/>
          <w:szCs w:val="24"/>
        </w:rPr>
        <w:t xml:space="preserve"> cu modificările și completările ulterioare;</w:t>
      </w:r>
    </w:p>
    <w:p w:rsidR="00F241CB" w:rsidRPr="00231C20" w:rsidRDefault="00F241CB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Calibri" w:hAnsi="Arial Narrow" w:cs="Arial"/>
          <w:sz w:val="24"/>
          <w:szCs w:val="24"/>
        </w:rPr>
      </w:pPr>
      <w:r w:rsidRPr="00231C20">
        <w:rPr>
          <w:rFonts w:ascii="Arial Narrow" w:eastAsia="Calibri" w:hAnsi="Arial Narrow" w:cs="Arial"/>
          <w:b/>
          <w:sz w:val="24"/>
          <w:szCs w:val="24"/>
        </w:rPr>
        <w:t>Ordinul Președintelui ANMCS nr.</w:t>
      </w:r>
      <w:r w:rsidR="002A0706" w:rsidRPr="00231C20">
        <w:rPr>
          <w:rFonts w:ascii="Arial Narrow" w:eastAsia="Calibri" w:hAnsi="Arial Narrow" w:cs="Arial"/>
          <w:b/>
          <w:sz w:val="24"/>
          <w:szCs w:val="24"/>
        </w:rPr>
        <w:t xml:space="preserve"> </w:t>
      </w:r>
      <w:r w:rsidRPr="00231C20">
        <w:rPr>
          <w:rFonts w:ascii="Arial Narrow" w:eastAsia="Calibri" w:hAnsi="Arial Narrow" w:cs="Arial"/>
          <w:b/>
          <w:sz w:val="24"/>
          <w:szCs w:val="24"/>
        </w:rPr>
        <w:t>298/2020</w:t>
      </w:r>
      <w:r w:rsidRPr="00231C20">
        <w:rPr>
          <w:rFonts w:ascii="Arial Narrow" w:eastAsia="Calibri" w:hAnsi="Arial Narrow" w:cs="Arial"/>
          <w:sz w:val="24"/>
          <w:szCs w:val="24"/>
        </w:rPr>
        <w:t xml:space="preserve"> pentru aprobarea </w:t>
      </w:r>
      <w:hyperlink r:id="rId7" w:history="1">
        <w:r w:rsidRPr="00231C20">
          <w:rPr>
            <w:rStyle w:val="Hyperlink"/>
            <w:rFonts w:ascii="Arial Narrow" w:eastAsia="Calibri" w:hAnsi="Arial Narrow" w:cs="Arial"/>
            <w:color w:val="auto"/>
            <w:sz w:val="24"/>
            <w:szCs w:val="24"/>
            <w:u w:val="none"/>
          </w:rPr>
          <w:t>Metodologiei</w:t>
        </w:r>
      </w:hyperlink>
      <w:r w:rsidRPr="00231C20">
        <w:rPr>
          <w:rFonts w:ascii="Arial Narrow" w:eastAsia="Calibri" w:hAnsi="Arial Narrow" w:cs="Arial"/>
          <w:sz w:val="24"/>
          <w:szCs w:val="24"/>
        </w:rPr>
        <w:t> privind monitorizarea procesului de implementare a sistemului de management al calităţii serviciilor de sănătate şi siguranţei pacientului;</w:t>
      </w:r>
    </w:p>
    <w:p w:rsidR="00C668A9" w:rsidRPr="00231C20" w:rsidRDefault="00C668A9" w:rsidP="005F40E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eastAsia="Calibri" w:hAnsi="Arial Narrow" w:cs="Arial"/>
          <w:sz w:val="24"/>
          <w:szCs w:val="24"/>
        </w:rPr>
      </w:pPr>
      <w:r w:rsidRPr="00231C20">
        <w:rPr>
          <w:rFonts w:ascii="Arial Narrow" w:eastAsia="Calibri" w:hAnsi="Arial Narrow" w:cs="Arial"/>
          <w:b/>
          <w:sz w:val="24"/>
          <w:szCs w:val="24"/>
        </w:rPr>
        <w:t>Ordinul Ministrului Sănătății și al Peședintelui ANMCS nr. 1312/250/2020</w:t>
      </w:r>
      <w:r w:rsidRPr="00231C20">
        <w:rPr>
          <w:rFonts w:ascii="Arial Narrow" w:eastAsia="Calibri" w:hAnsi="Arial Narrow" w:cs="Arial"/>
          <w:sz w:val="24"/>
          <w:szCs w:val="24"/>
        </w:rPr>
        <w:t xml:space="preserve"> privind organizarea şi funcţionarea structurii de management al calităţii serviciilor de sănătate în cadrul unităţilor sanitare cu paturi şi serviciilor de ambulanţă, în procesul de implementare a sistemului de management al calităţii serviciilor de sănătate şi siguranţei pacientului;</w:t>
      </w:r>
    </w:p>
    <w:p w:rsidR="001224B0" w:rsidRPr="00231C20" w:rsidRDefault="001224B0" w:rsidP="005F40EC">
      <w:pPr>
        <w:pStyle w:val="ListParagraph"/>
        <w:numPr>
          <w:ilvl w:val="0"/>
          <w:numId w:val="2"/>
        </w:numPr>
        <w:tabs>
          <w:tab w:val="clear" w:pos="720"/>
        </w:tabs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Style w:val="sttpreambul"/>
          <w:rFonts w:ascii="Arial Narrow" w:eastAsia="Calibri" w:hAnsi="Arial Narrow" w:cs="Arial"/>
          <w:sz w:val="24"/>
          <w:szCs w:val="24"/>
          <w:lang w:val="ro-RO"/>
        </w:rPr>
      </w:pPr>
      <w:r w:rsidRPr="00231C20">
        <w:rPr>
          <w:rFonts w:ascii="Arial Narrow" w:eastAsia="Calibri" w:hAnsi="Arial Narrow" w:cs="Arial"/>
          <w:b/>
          <w:sz w:val="24"/>
          <w:szCs w:val="24"/>
          <w:lang w:val="ro-RO"/>
        </w:rPr>
        <w:t>Ordinul Secretarului General al Guvernului nr. 600/2018</w:t>
      </w:r>
      <w:r w:rsidRPr="00231C20">
        <w:rPr>
          <w:rFonts w:ascii="Arial Narrow" w:eastAsia="Calibri" w:hAnsi="Arial Narrow" w:cs="Arial"/>
          <w:sz w:val="24"/>
          <w:szCs w:val="24"/>
          <w:lang w:val="ro-RO"/>
        </w:rPr>
        <w:t xml:space="preserve"> pentru aprobarea Codului controlului intern/managerial al entităţilor publice, </w:t>
      </w:r>
      <w:r w:rsidRPr="00231C20">
        <w:rPr>
          <w:rStyle w:val="sttpreambul"/>
          <w:rFonts w:ascii="Arial Narrow" w:eastAsia="Calibri" w:hAnsi="Arial Narrow"/>
          <w:sz w:val="24"/>
          <w:szCs w:val="24"/>
          <w:lang w:val="ro-RO"/>
        </w:rPr>
        <w:t>cu modificăril</w:t>
      </w:r>
      <w:r w:rsidRPr="00231C20">
        <w:rPr>
          <w:rStyle w:val="sttpreambul"/>
          <w:rFonts w:ascii="Arial Narrow" w:hAnsi="Arial Narrow"/>
          <w:sz w:val="24"/>
          <w:szCs w:val="24"/>
          <w:lang w:val="ro-RO"/>
        </w:rPr>
        <w:t>e și completările ulterioare;</w:t>
      </w:r>
    </w:p>
    <w:p w:rsidR="005F40EC" w:rsidRPr="00231C20" w:rsidRDefault="005F40EC" w:rsidP="005F40EC">
      <w:pPr>
        <w:pStyle w:val="ListParagraph"/>
        <w:numPr>
          <w:ilvl w:val="0"/>
          <w:numId w:val="2"/>
        </w:numPr>
        <w:tabs>
          <w:tab w:val="clear" w:pos="720"/>
        </w:tabs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eastAsia="Times New Roman" w:hAnsi="Arial Narrow"/>
          <w:bCs/>
          <w:kern w:val="36"/>
          <w:sz w:val="24"/>
          <w:szCs w:val="24"/>
          <w:lang w:eastAsia="ro-RO"/>
        </w:rPr>
      </w:pPr>
      <w:proofErr w:type="spellStart"/>
      <w:r w:rsidRPr="00231C20">
        <w:rPr>
          <w:rFonts w:ascii="Arial Narrow" w:eastAsia="Times New Roman" w:hAnsi="Arial Narrow"/>
          <w:b/>
          <w:bCs/>
          <w:kern w:val="36"/>
          <w:sz w:val="24"/>
          <w:szCs w:val="24"/>
          <w:lang w:eastAsia="ro-RO"/>
        </w:rPr>
        <w:t>Legea</w:t>
      </w:r>
      <w:proofErr w:type="spellEnd"/>
      <w:r w:rsidRPr="00231C20">
        <w:rPr>
          <w:rFonts w:ascii="Arial Narrow" w:eastAsia="Times New Roman" w:hAnsi="Arial Narrow"/>
          <w:b/>
          <w:bCs/>
          <w:kern w:val="36"/>
          <w:sz w:val="24"/>
          <w:szCs w:val="24"/>
          <w:lang w:eastAsia="ro-RO"/>
        </w:rPr>
        <w:t xml:space="preserve"> nr. 94/1992</w:t>
      </w:r>
      <w:r w:rsidRPr="00231C20">
        <w:rPr>
          <w:rFonts w:ascii="Arial Narrow" w:eastAsia="Times New Roman" w:hAnsi="Arial Narrow"/>
          <w:bCs/>
          <w:kern w:val="36"/>
          <w:sz w:val="24"/>
          <w:szCs w:val="24"/>
          <w:lang w:eastAsia="ro-RO"/>
        </w:rPr>
        <w:t xml:space="preserve"> </w:t>
      </w:r>
      <w:proofErr w:type="spellStart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organizarea</w:t>
      </w:r>
      <w:proofErr w:type="spellEnd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funcţionarea</w:t>
      </w:r>
      <w:proofErr w:type="spellEnd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Curţii</w:t>
      </w:r>
      <w:proofErr w:type="spellEnd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Conturi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republicată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, cu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modificările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completările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ulterioare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;</w:t>
      </w:r>
    </w:p>
    <w:p w:rsidR="005F40EC" w:rsidRPr="00231C20" w:rsidRDefault="005F40EC" w:rsidP="005F40EC">
      <w:pPr>
        <w:pStyle w:val="ListParagraph"/>
        <w:numPr>
          <w:ilvl w:val="0"/>
          <w:numId w:val="2"/>
        </w:numPr>
        <w:tabs>
          <w:tab w:val="clear" w:pos="720"/>
        </w:tabs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eastAsia="Times New Roman" w:hAnsi="Arial Narrow"/>
          <w:bCs/>
          <w:kern w:val="36"/>
          <w:sz w:val="24"/>
          <w:szCs w:val="24"/>
          <w:lang w:eastAsia="ro-RO"/>
        </w:rPr>
      </w:pPr>
      <w:proofErr w:type="spellStart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Hotărârea</w:t>
      </w:r>
      <w:proofErr w:type="spellEnd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Curții</w:t>
      </w:r>
      <w:proofErr w:type="spellEnd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Coturi</w:t>
      </w:r>
      <w:proofErr w:type="spellEnd"/>
      <w:r w:rsidRPr="00231C20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 xml:space="preserve"> nr. 155/2014</w:t>
      </w:r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Regulamentului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organizarea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desfăşurarea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activităţilor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specifice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Curţii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Conturi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precum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valorificarea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actelor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rezultate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aceste</w:t>
      </w:r>
      <w:proofErr w:type="spellEnd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1C20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>activităţi</w:t>
      </w:r>
      <w:proofErr w:type="spellEnd"/>
    </w:p>
    <w:p w:rsidR="00CD4F9E" w:rsidRPr="00231C20" w:rsidRDefault="00CD4F9E" w:rsidP="005F40EC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eastAsia="Times New Roman" w:hAnsi="Arial Narrow"/>
          <w:b/>
          <w:bCs/>
          <w:kern w:val="36"/>
          <w:sz w:val="24"/>
          <w:szCs w:val="24"/>
          <w:lang w:eastAsia="ro-RO"/>
        </w:rPr>
      </w:pPr>
    </w:p>
    <w:p w:rsidR="002A0706" w:rsidRPr="00231C20" w:rsidRDefault="002A0706" w:rsidP="005F40EC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eastAsia="Times New Roman" w:hAnsi="Arial Narrow"/>
          <w:b/>
          <w:bCs/>
          <w:kern w:val="36"/>
          <w:sz w:val="24"/>
          <w:szCs w:val="24"/>
          <w:lang w:eastAsia="ro-RO"/>
        </w:rPr>
      </w:pPr>
    </w:p>
    <w:p w:rsidR="004C6A0C" w:rsidRPr="00231C20" w:rsidRDefault="00CD4F9E" w:rsidP="005F40EC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ro-RO"/>
        </w:rPr>
      </w:pPr>
      <w:r w:rsidRPr="00231C20">
        <w:rPr>
          <w:rFonts w:ascii="Arial Narrow" w:eastAsia="Times New Roman" w:hAnsi="Arial Narrow"/>
          <w:b/>
          <w:bCs/>
          <w:kern w:val="36"/>
          <w:sz w:val="24"/>
          <w:szCs w:val="24"/>
          <w:lang w:eastAsia="ro-RO"/>
        </w:rPr>
        <w:t>P</w:t>
      </w:r>
      <w:r w:rsidR="004C6A0C" w:rsidRPr="00231C20">
        <w:rPr>
          <w:rFonts w:ascii="Arial Narrow" w:eastAsia="Times New Roman" w:hAnsi="Arial Narrow" w:cs="Arial"/>
          <w:b/>
          <w:bCs/>
          <w:sz w:val="24"/>
          <w:szCs w:val="24"/>
          <w:lang w:eastAsia="ro-RO"/>
        </w:rPr>
        <w:t>RECIZĂRI:</w:t>
      </w:r>
    </w:p>
    <w:p w:rsidR="004C6A0C" w:rsidRPr="00231C20" w:rsidRDefault="004C6A0C" w:rsidP="005F40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>1. A se avea în vedere bibliografia în forma actualizată la data publicării anunțului de concurs.</w:t>
      </w:r>
    </w:p>
    <w:p w:rsidR="004C6A0C" w:rsidRPr="00231C20" w:rsidRDefault="004C6A0C" w:rsidP="005F40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ro-RO"/>
        </w:rPr>
      </w:pPr>
      <w:r w:rsidRPr="00231C20">
        <w:rPr>
          <w:rFonts w:ascii="Arial Narrow" w:eastAsia="Times New Roman" w:hAnsi="Arial Narrow" w:cs="Arial"/>
          <w:sz w:val="24"/>
          <w:szCs w:val="24"/>
          <w:lang w:eastAsia="ro-RO"/>
        </w:rPr>
        <w:t>2. Actele normative menţionate în bibliografie şi pentru care nu sunt specificate titluri, capitole sau articole, vor fi studiate în integralitate.</w:t>
      </w:r>
    </w:p>
    <w:p w:rsidR="00693157" w:rsidRPr="00231C20" w:rsidRDefault="00693157" w:rsidP="005F40EC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693157" w:rsidRPr="00231C20" w:rsidSect="002A0706">
      <w:headerReference w:type="default" r:id="rId8"/>
      <w:pgSz w:w="11906" w:h="16838" w:code="9"/>
      <w:pgMar w:top="964" w:right="1077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F5B" w:rsidRDefault="006F1F5B" w:rsidP="006F1F5B">
      <w:pPr>
        <w:spacing w:after="0" w:line="240" w:lineRule="auto"/>
      </w:pPr>
      <w:r>
        <w:separator/>
      </w:r>
    </w:p>
  </w:endnote>
  <w:endnote w:type="continuationSeparator" w:id="0">
    <w:p w:rsidR="006F1F5B" w:rsidRDefault="006F1F5B" w:rsidP="006F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F5B" w:rsidRDefault="006F1F5B" w:rsidP="006F1F5B">
      <w:pPr>
        <w:spacing w:after="0" w:line="240" w:lineRule="auto"/>
      </w:pPr>
      <w:r>
        <w:separator/>
      </w:r>
    </w:p>
  </w:footnote>
  <w:footnote w:type="continuationSeparator" w:id="0">
    <w:p w:rsidR="006F1F5B" w:rsidRDefault="006F1F5B" w:rsidP="006F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5B" w:rsidRDefault="006F1F5B" w:rsidP="006F1F5B">
    <w:pPr>
      <w:pStyle w:val="Header"/>
      <w:jc w:val="center"/>
    </w:pPr>
    <w:r w:rsidRPr="006F1F5B">
      <w:rPr>
        <w:noProof/>
        <w:lang w:eastAsia="ro-RO"/>
      </w:rPr>
      <w:drawing>
        <wp:inline distT="0" distB="0" distL="0" distR="0">
          <wp:extent cx="4863051" cy="964572"/>
          <wp:effectExtent l="19050" t="0" r="0" b="0"/>
          <wp:docPr id="1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1BE"/>
    <w:multiLevelType w:val="hybridMultilevel"/>
    <w:tmpl w:val="AC802D22"/>
    <w:lvl w:ilvl="0" w:tplc="654203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00EE8"/>
    <w:multiLevelType w:val="multilevel"/>
    <w:tmpl w:val="2BF0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1604A"/>
    <w:multiLevelType w:val="multilevel"/>
    <w:tmpl w:val="0EBC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A0C"/>
    <w:rsid w:val="00083A89"/>
    <w:rsid w:val="000A73B3"/>
    <w:rsid w:val="001224B0"/>
    <w:rsid w:val="00125795"/>
    <w:rsid w:val="001A6882"/>
    <w:rsid w:val="00231C20"/>
    <w:rsid w:val="002A0706"/>
    <w:rsid w:val="002E6820"/>
    <w:rsid w:val="002F13B3"/>
    <w:rsid w:val="002F4F97"/>
    <w:rsid w:val="00384DCE"/>
    <w:rsid w:val="003C421C"/>
    <w:rsid w:val="00450120"/>
    <w:rsid w:val="004905D3"/>
    <w:rsid w:val="004C6A0C"/>
    <w:rsid w:val="004E5E12"/>
    <w:rsid w:val="00554454"/>
    <w:rsid w:val="00596484"/>
    <w:rsid w:val="005F40EC"/>
    <w:rsid w:val="00693157"/>
    <w:rsid w:val="006F1F5B"/>
    <w:rsid w:val="00785B1E"/>
    <w:rsid w:val="007D6C47"/>
    <w:rsid w:val="0086567B"/>
    <w:rsid w:val="00885DA0"/>
    <w:rsid w:val="008D2B58"/>
    <w:rsid w:val="009057FD"/>
    <w:rsid w:val="0091399A"/>
    <w:rsid w:val="00922CF0"/>
    <w:rsid w:val="009772F9"/>
    <w:rsid w:val="009B448B"/>
    <w:rsid w:val="00A06F6D"/>
    <w:rsid w:val="00A5568E"/>
    <w:rsid w:val="00AA1D45"/>
    <w:rsid w:val="00B91753"/>
    <w:rsid w:val="00C2671B"/>
    <w:rsid w:val="00C668A9"/>
    <w:rsid w:val="00CD4F9E"/>
    <w:rsid w:val="00D10E1E"/>
    <w:rsid w:val="00E317D5"/>
    <w:rsid w:val="00F241CB"/>
    <w:rsid w:val="00FA3E55"/>
    <w:rsid w:val="00FD7D85"/>
    <w:rsid w:val="00FE1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157"/>
  </w:style>
  <w:style w:type="paragraph" w:styleId="Heading1">
    <w:name w:val="heading 1"/>
    <w:basedOn w:val="Normal"/>
    <w:link w:val="Heading1Char"/>
    <w:uiPriority w:val="9"/>
    <w:qFormat/>
    <w:rsid w:val="00122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C6A0C"/>
    <w:rPr>
      <w:b/>
      <w:bCs/>
    </w:rPr>
  </w:style>
  <w:style w:type="paragraph" w:styleId="ListParagraph">
    <w:name w:val="List Paragraph"/>
    <w:basedOn w:val="Normal"/>
    <w:uiPriority w:val="34"/>
    <w:qFormat/>
    <w:rsid w:val="001224B0"/>
    <w:pPr>
      <w:spacing w:after="160" w:line="259" w:lineRule="auto"/>
      <w:ind w:left="720"/>
      <w:contextualSpacing/>
    </w:pPr>
    <w:rPr>
      <w:rFonts w:ascii="Century Gothic" w:eastAsia="Century Gothic" w:hAnsi="Century Gothic" w:cs="Times New Roman"/>
      <w:lang w:val="en-GB"/>
    </w:rPr>
  </w:style>
  <w:style w:type="character" w:customStyle="1" w:styleId="sttpreambul">
    <w:name w:val="st_tpreambul"/>
    <w:basedOn w:val="DefaultParagraphFont"/>
    <w:rsid w:val="001224B0"/>
  </w:style>
  <w:style w:type="character" w:customStyle="1" w:styleId="Heading1Char">
    <w:name w:val="Heading 1 Char"/>
    <w:basedOn w:val="DefaultParagraphFont"/>
    <w:link w:val="Heading1"/>
    <w:uiPriority w:val="9"/>
    <w:rsid w:val="001224B0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Hyperlink">
    <w:name w:val="Hyperlink"/>
    <w:basedOn w:val="DefaultParagraphFont"/>
    <w:uiPriority w:val="99"/>
    <w:unhideWhenUsed/>
    <w:rsid w:val="00F241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F1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F5B"/>
  </w:style>
  <w:style w:type="paragraph" w:styleId="Footer">
    <w:name w:val="footer"/>
    <w:basedOn w:val="Normal"/>
    <w:link w:val="FooterChar"/>
    <w:uiPriority w:val="99"/>
    <w:semiHidden/>
    <w:unhideWhenUsed/>
    <w:rsid w:val="006F1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F5B"/>
  </w:style>
  <w:style w:type="paragraph" w:styleId="BalloonText">
    <w:name w:val="Balloon Text"/>
    <w:basedOn w:val="Normal"/>
    <w:link w:val="BalloonTextChar"/>
    <w:uiPriority w:val="99"/>
    <w:semiHidden/>
    <w:unhideWhenUsed/>
    <w:rsid w:val="006F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/2296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1032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Națională de Acreditare a Spitalelor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daniela.petre</dc:creator>
  <cp:lastModifiedBy>Alina Tentea</cp:lastModifiedBy>
  <cp:revision>4</cp:revision>
  <dcterms:created xsi:type="dcterms:W3CDTF">2021-07-01T12:37:00Z</dcterms:created>
  <dcterms:modified xsi:type="dcterms:W3CDTF">2021-07-02T04:38:00Z</dcterms:modified>
</cp:coreProperties>
</file>