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27" w:rsidRPr="004E469E" w:rsidRDefault="00004D27" w:rsidP="004E469E">
      <w:pPr>
        <w:rPr>
          <w:rFonts w:ascii="Arial Narrow" w:hAnsi="Arial Narrow" w:cs="Arial"/>
          <w:b/>
          <w:sz w:val="24"/>
          <w:szCs w:val="24"/>
        </w:rPr>
      </w:pPr>
    </w:p>
    <w:p w:rsidR="00004D27" w:rsidRPr="004E469E" w:rsidRDefault="00004D27" w:rsidP="00CD58EE">
      <w:pPr>
        <w:jc w:val="center"/>
        <w:rPr>
          <w:rFonts w:ascii="Arial Narrow" w:hAnsi="Arial Narrow" w:cs="Arial"/>
          <w:b/>
          <w:sz w:val="24"/>
          <w:szCs w:val="24"/>
          <w:u w:val="single"/>
        </w:rPr>
      </w:pPr>
      <w:r w:rsidRPr="004E469E">
        <w:rPr>
          <w:rFonts w:ascii="Arial Narrow" w:hAnsi="Arial Narrow" w:cs="Arial"/>
          <w:b/>
          <w:sz w:val="24"/>
          <w:szCs w:val="24"/>
          <w:u w:val="single"/>
        </w:rPr>
        <w:t>B I B L I O G R A F I E</w:t>
      </w:r>
    </w:p>
    <w:p w:rsidR="00004D27" w:rsidRPr="004E469E" w:rsidRDefault="00004D27" w:rsidP="00CD58EE">
      <w:pPr>
        <w:jc w:val="center"/>
        <w:rPr>
          <w:rFonts w:ascii="Arial Narrow" w:hAnsi="Arial Narrow" w:cs="Arial"/>
          <w:b/>
          <w:sz w:val="24"/>
          <w:szCs w:val="24"/>
        </w:rPr>
      </w:pPr>
      <w:r w:rsidRPr="004E469E">
        <w:rPr>
          <w:rFonts w:ascii="Arial Narrow" w:hAnsi="Arial Narrow" w:cs="Arial"/>
          <w:b/>
          <w:sz w:val="24"/>
          <w:szCs w:val="24"/>
        </w:rPr>
        <w:t xml:space="preserve"> pentru concurs, în vederea ocupării postului de </w:t>
      </w:r>
      <w:r w:rsidR="00CD58EE" w:rsidRPr="004E469E">
        <w:rPr>
          <w:rFonts w:ascii="Arial Narrow" w:hAnsi="Arial Narrow" w:cs="Arial"/>
          <w:b/>
          <w:sz w:val="24"/>
          <w:szCs w:val="24"/>
        </w:rPr>
        <w:t>Consilier</w:t>
      </w:r>
      <w:r w:rsidRPr="004E469E">
        <w:rPr>
          <w:rFonts w:ascii="Arial Narrow" w:hAnsi="Arial Narrow" w:cs="Arial"/>
          <w:b/>
          <w:sz w:val="24"/>
          <w:szCs w:val="24"/>
        </w:rPr>
        <w:t xml:space="preserve"> </w:t>
      </w:r>
      <w:r w:rsidR="00677063">
        <w:rPr>
          <w:rFonts w:ascii="Arial Narrow" w:hAnsi="Arial Narrow" w:cs="Arial"/>
          <w:b/>
          <w:sz w:val="24"/>
          <w:szCs w:val="24"/>
        </w:rPr>
        <w:t xml:space="preserve">IA </w:t>
      </w:r>
      <w:r w:rsidRPr="004E469E">
        <w:rPr>
          <w:rFonts w:ascii="Arial Narrow" w:hAnsi="Arial Narrow" w:cs="Arial"/>
          <w:b/>
          <w:sz w:val="24"/>
          <w:szCs w:val="24"/>
        </w:rPr>
        <w:t xml:space="preserve">- </w:t>
      </w:r>
      <w:r w:rsidR="00677063" w:rsidRPr="00677063">
        <w:rPr>
          <w:rFonts w:ascii="Arial Narrow" w:hAnsi="Arial Narrow" w:cs="Arial"/>
          <w:b/>
          <w:sz w:val="24"/>
          <w:szCs w:val="24"/>
        </w:rPr>
        <w:t xml:space="preserve">Compartiment Coordonare și Evaluare Corp Evaluatori </w:t>
      </w:r>
      <w:r w:rsidR="00677063">
        <w:rPr>
          <w:rFonts w:ascii="Arial Narrow" w:hAnsi="Arial Narrow" w:cs="Arial"/>
          <w:b/>
          <w:sz w:val="24"/>
          <w:szCs w:val="24"/>
        </w:rPr>
        <w:t xml:space="preserve">- </w:t>
      </w:r>
      <w:r w:rsidR="00ED7E52" w:rsidRPr="00ED7E52">
        <w:rPr>
          <w:rFonts w:ascii="Arial Narrow" w:hAnsi="Arial Narrow" w:cs="Arial"/>
          <w:b/>
          <w:sz w:val="24"/>
          <w:szCs w:val="24"/>
        </w:rPr>
        <w:t xml:space="preserve">Direcția Generală de Standardizare și Acreditare </w:t>
      </w:r>
      <w:r w:rsidR="00677063">
        <w:rPr>
          <w:rFonts w:ascii="Arial Narrow" w:hAnsi="Arial Narrow" w:cs="Arial"/>
          <w:b/>
          <w:sz w:val="24"/>
          <w:szCs w:val="24"/>
        </w:rPr>
        <w:t>din cadrul A.N.M.C.S.</w:t>
      </w:r>
    </w:p>
    <w:p w:rsidR="00004D27" w:rsidRPr="004E469E" w:rsidRDefault="00004D27" w:rsidP="00CD58EE">
      <w:pPr>
        <w:rPr>
          <w:rFonts w:ascii="Arial Narrow" w:hAnsi="Arial Narrow" w:cs="Arial"/>
          <w:b/>
          <w:sz w:val="24"/>
          <w:szCs w:val="24"/>
          <w:u w:val="single"/>
        </w:rPr>
      </w:pPr>
    </w:p>
    <w:p w:rsidR="00004D27" w:rsidRPr="004E469E" w:rsidRDefault="00C8134A" w:rsidP="00CD58EE">
      <w:pPr>
        <w:rPr>
          <w:rFonts w:ascii="Arial Narrow" w:hAnsi="Arial Narrow" w:cs="Arial"/>
          <w:b/>
          <w:sz w:val="24"/>
          <w:szCs w:val="24"/>
          <w:u w:val="single"/>
        </w:rPr>
      </w:pPr>
      <w:r w:rsidRPr="004E469E">
        <w:rPr>
          <w:rFonts w:ascii="Arial Narrow" w:hAnsi="Arial Narrow" w:cs="Arial"/>
          <w:b/>
          <w:sz w:val="24"/>
          <w:szCs w:val="24"/>
          <w:u w:val="single"/>
        </w:rPr>
        <w:t xml:space="preserve">Direcția </w:t>
      </w:r>
      <w:r w:rsidR="00FB2592" w:rsidRPr="004E469E">
        <w:rPr>
          <w:rFonts w:ascii="Arial Narrow" w:hAnsi="Arial Narrow" w:cs="Arial"/>
          <w:b/>
          <w:sz w:val="24"/>
          <w:szCs w:val="24"/>
          <w:u w:val="single"/>
        </w:rPr>
        <w:t xml:space="preserve">Generală </w:t>
      </w:r>
      <w:r w:rsidRPr="004E469E">
        <w:rPr>
          <w:rFonts w:ascii="Arial Narrow" w:hAnsi="Arial Narrow" w:cs="Arial"/>
          <w:b/>
          <w:sz w:val="24"/>
          <w:szCs w:val="24"/>
          <w:u w:val="single"/>
        </w:rPr>
        <w:t xml:space="preserve">de Standardizare și Acreditare </w:t>
      </w:r>
      <w:r w:rsidR="00004D27" w:rsidRPr="004E469E">
        <w:rPr>
          <w:rFonts w:ascii="Arial Narrow" w:hAnsi="Arial Narrow" w:cs="Arial"/>
          <w:b/>
          <w:sz w:val="24"/>
          <w:szCs w:val="24"/>
          <w:u w:val="single"/>
        </w:rPr>
        <w:t xml:space="preserve">- </w:t>
      </w:r>
      <w:r w:rsidRPr="004E469E">
        <w:rPr>
          <w:rFonts w:ascii="Arial Narrow" w:hAnsi="Arial Narrow" w:cs="Arial"/>
          <w:b/>
          <w:sz w:val="24"/>
          <w:szCs w:val="24"/>
          <w:u w:val="single"/>
        </w:rPr>
        <w:t>Compartiment Coordonare și Evaluare Corp Evaluatori</w:t>
      </w:r>
    </w:p>
    <w:p w:rsidR="00D6106B" w:rsidRPr="004E469E" w:rsidRDefault="0043753E" w:rsidP="00C8134A">
      <w:pPr>
        <w:spacing w:before="240"/>
        <w:rPr>
          <w:rFonts w:ascii="Arial Narrow" w:hAnsi="Arial Narrow" w:cs="Arial"/>
          <w:b/>
          <w:sz w:val="24"/>
          <w:szCs w:val="24"/>
        </w:rPr>
      </w:pPr>
      <w:r w:rsidRPr="004E469E">
        <w:rPr>
          <w:rFonts w:ascii="Arial Narrow" w:hAnsi="Arial Narrow" w:cs="Arial"/>
          <w:b/>
          <w:sz w:val="24"/>
          <w:szCs w:val="24"/>
        </w:rPr>
        <w:t xml:space="preserve">- </w:t>
      </w:r>
      <w:r w:rsidRPr="00677063">
        <w:rPr>
          <w:rFonts w:ascii="Arial Narrow" w:hAnsi="Arial Narrow" w:cs="Arial"/>
          <w:b/>
          <w:sz w:val="24"/>
          <w:szCs w:val="24"/>
          <w:u w:val="single"/>
        </w:rPr>
        <w:t xml:space="preserve">1 post de </w:t>
      </w:r>
      <w:r w:rsidR="00CD58EE" w:rsidRPr="00677063">
        <w:rPr>
          <w:rFonts w:ascii="Arial Narrow" w:hAnsi="Arial Narrow" w:cs="Arial"/>
          <w:b/>
          <w:sz w:val="24"/>
          <w:szCs w:val="24"/>
          <w:u w:val="single"/>
        </w:rPr>
        <w:t>Consilier</w:t>
      </w:r>
      <w:r w:rsidR="00C928AE" w:rsidRPr="00677063">
        <w:rPr>
          <w:rFonts w:ascii="Arial Narrow" w:hAnsi="Arial Narrow" w:cs="Arial"/>
          <w:b/>
          <w:sz w:val="24"/>
          <w:szCs w:val="24"/>
          <w:u w:val="single"/>
        </w:rPr>
        <w:t xml:space="preserve"> gr. IA</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Legea nr. 185/2017 privind asigurarea calităţii în sistemul de sănătate, cu modificările și completările ulterioare, publicată în Monitorul Oficial nr. 599 din 26 iulie 2017;</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Legea nr. 95/2006 privind reforma în domeniul sănătății, republicată, modificările și completările ulterioare, publicată în Monitorul Oficial nr. 652 din 28 august 2015 - TITLUL VII SPITALELE;</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Hotărârea Guvernului nr. 728/2018 privind stabilirea numărului de posturi ale Autorităţii Naţionale de Management al Calităţii în Sănătate, precum şi înfiinţarea, organizarea şi funcţionarea oficiilor teritoriale ale acesteia, publicată în Monitorul Oficial nr. 806 din 20 septembrie 2018;</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Ministrului Sănătății nr. 323/2011 privind aprobarea metodologiei şi a criteriilor minime obligatorii pentru clasificarea spitalelor în funcţie de competenţă, cu modificările si completările ulterioare, publicat în Monitorul Oficial nr. 274 din 19 aprilie 2011;</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Legea nr. 46/2003 Legea drepturilor pacientului, cu modificările și completările ulterioare, publicată în Monitorul Oficial nr. 51 din 29 ianuarie 2003;</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Ministrului Sănătăţii nr. 386/2004 privind aprobarea Normelor de aplicare a Legii drepturilor pacientului nr. 46/2003, cu modificările și completările ulterioare, publicat în Monitorul Oficial nr. 356 din 22 aprilie 2004;</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 xml:space="preserve">Legea securităţii şi sănătăţii în muncă nr. 319/2006, cu modificările și completările ulterioare, publicată în Monitorul Oficial nr. 646 din 26 iulie 2006; </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Hotărârea Guvernului nr. 1425 /2006 pentru aprobarea Normelor metodologice de aplicare a prevederilor Legii securităţii şi sănătăţii în muncă nr. 319/2006, cu modificările şi completările ulterioare, publicată în Monitorul Oficial nr. 882 din 30 octombrie 2006;</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Ministrului Sănătăţii nr. 446/2017 privind aprobarea Standardelor, Procedurii şi metodologiei de evaluare şi acreditare a spitalelor, publicat în Monitorul Oficial nr. 300 din 27 aprilie 2017;</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nr. 1312/250/2020 al Ministrului Sănătăţii și al Președintelui Autorității Naționale de Management al Calității în Sănătate privind organizarea şi funcţionarea structurii de management al calităţii serviciilor de sănătate în cadrul unităţilor sanitare cu paturi şi serviciilor de ambulanţă, în procesul de implementare a sistemului de management al calităţii serviciilor de sănătate şi siguranţei pacientului, publicat în Monitorul Oficial nr. 692 din 3 august 2020;</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 xml:space="preserve">Ordinul nr. 1782/576/2006 al Ministrului Sănătăţii Publice și al Președintelui Casei Naţionale de Asigurări de Sănătate, privind înregistrarea şi raportarea statistică a pacienţilor care primesc </w:t>
      </w:r>
      <w:r w:rsidRPr="004E469E">
        <w:rPr>
          <w:rFonts w:ascii="Arial Narrow" w:hAnsi="Arial Narrow" w:cs="Arial"/>
          <w:sz w:val="24"/>
          <w:szCs w:val="24"/>
        </w:rPr>
        <w:lastRenderedPageBreak/>
        <w:t>servicii medicale în regim de spitalizare continuă şi spitalizare de zi, cu modificările și completările ulterioare, publicat în Monitorul Oficial nr. 14 din 9 ianuarie 2007;</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Guvernul României/ Secretariatul General al Guvernului nr. 600/2018 privind aprobarea Codului controlului intern managerial al entităţilor publice, publicat în Monitorul Oficial nr. 387 din 07 mai 2018;</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32/2020 privind aprobarea modalității de plată de către unitățile sanitare a taxei de acreditare, publicat în Monitorul Oficial nr. 94 din 10 februarie 2020;</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 xml:space="preserve">Ordinul Președintelui Autorității Naționale de Management al Calității în Sănătate nr. 6/2018 pentru aprobarea Metodologiei privind repartizarea aleatorie a evaluatorilor de servicii de sănătate în cadrul comisiilor de evaluare în vederea acreditării unităților sanitare cu paturi, cu modificările și completaările ulterioare, publicat la adresa: </w:t>
      </w:r>
      <w:hyperlink r:id="rId8" w:history="1">
        <w:r w:rsidRPr="004E469E">
          <w:rPr>
            <w:rStyle w:val="Hyperlink"/>
            <w:rFonts w:ascii="Arial Narrow" w:hAnsi="Arial Narrow" w:cs="Arial"/>
            <w:sz w:val="24"/>
            <w:szCs w:val="24"/>
          </w:rPr>
          <w:t>https://anmcs.gov.ro/web/ordin-pentru-modificarea-metodologiei-privind-repartizarea-aleatorie-a-evaluatorilor-de-servicii-de-sanatate-in-cadrul-comisiilor-de-evaluare-in-vederea-acreditarii-unitatilor-sanitare-cu-paturi-apr-5/</w:t>
        </w:r>
      </w:hyperlink>
      <w:r w:rsidRPr="004E469E">
        <w:rPr>
          <w:rFonts w:ascii="Arial Narrow" w:hAnsi="Arial Narrow" w:cs="Arial"/>
          <w:sz w:val="24"/>
          <w:szCs w:val="24"/>
        </w:rPr>
        <w:t xml:space="preserve"> </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651/2016 privind recunoaşterea, evidenţa, evaluarea, monitorizarea şi perfecţionarea evaluatorilor de servicii de sănătate ai Autorităţii Naţionale de Management al Calităţii în Sănătate, modificările și completările ulterioare, publicat in Monitorul Oficial nr. 902 din 9 noiembrie 2016;</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249/2017</w:t>
      </w:r>
      <w:r w:rsidRPr="004E469E">
        <w:rPr>
          <w:rFonts w:ascii="Arial Narrow" w:hAnsi="Arial Narrow"/>
          <w:sz w:val="24"/>
          <w:szCs w:val="24"/>
        </w:rPr>
        <w:t xml:space="preserve"> </w:t>
      </w:r>
      <w:r w:rsidRPr="004E469E">
        <w:rPr>
          <w:rFonts w:ascii="Arial Narrow" w:hAnsi="Arial Narrow" w:cs="Arial"/>
          <w:sz w:val="24"/>
          <w:szCs w:val="24"/>
        </w:rPr>
        <w:t>privind aprobarea structurii comisiilor de evaluare în vederea acreditării unităţilor sanitare cu paturi, pentru al II-lea ciclu de acreditare, publicat în Monitorul Oficial nr. 993 din 14 decembrie 2017;</w:t>
      </w:r>
    </w:p>
    <w:p w:rsidR="00E01580" w:rsidRPr="004E469E" w:rsidRDefault="00E01580" w:rsidP="00E01580">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Sănatate nr. 353/2019 privind aprobarea standardelor Autorității Naționale de Management al Calității în Sănătate pentru serviciile de sănătate acordate în regim ambulatoriu publicat în Monitorul Oficial nr. 856 din 23 octombrie 2019;</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358/2019 privind aprobarea Metodologiei de evaluare şi acreditare a unităţilor sanitare din ambulatoriu, publicat în Monitorul Oficial nr. 895 din 6 noiembrie 2019;</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326/2020 privind aprobarea Codului de conduită a evaluatorilor de servicii de sănătate, publicat în Monitorul Oficial nr. 860 din 21 septembrie 2020;</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147/2020</w:t>
      </w:r>
      <w:r w:rsidRPr="004E469E">
        <w:rPr>
          <w:rFonts w:ascii="Arial Narrow" w:hAnsi="Arial Narrow"/>
          <w:sz w:val="24"/>
          <w:szCs w:val="24"/>
        </w:rPr>
        <w:t xml:space="preserve"> </w:t>
      </w:r>
      <w:r w:rsidRPr="004E469E">
        <w:rPr>
          <w:rFonts w:ascii="Arial Narrow" w:hAnsi="Arial Narrow" w:cs="Arial"/>
          <w:sz w:val="24"/>
          <w:szCs w:val="24"/>
        </w:rPr>
        <w:t>pentru aprobarea Instrucțiunilor privind desfășurarea etapei de evaluare a unităților sanitare cu paturi, publicat în Monitorul Oficial nr. 406 din 16 mai 2020;</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148/2020</w:t>
      </w:r>
      <w:r w:rsidRPr="004E469E">
        <w:rPr>
          <w:rFonts w:ascii="Arial Narrow" w:hAnsi="Arial Narrow"/>
          <w:sz w:val="24"/>
          <w:szCs w:val="24"/>
        </w:rPr>
        <w:t xml:space="preserve"> </w:t>
      </w:r>
      <w:r w:rsidRPr="004E469E">
        <w:rPr>
          <w:rFonts w:ascii="Arial Narrow" w:hAnsi="Arial Narrow" w:cs="Arial"/>
          <w:sz w:val="24"/>
          <w:szCs w:val="24"/>
        </w:rPr>
        <w:t>pentru aprobarea Instrucțiunilor privind desfășurarea etapei de acreditare a unităților sanitare cu paturi, publicat în Monitorul Oficial nr. 407 din 18 mai 2020;</w:t>
      </w:r>
    </w:p>
    <w:p w:rsidR="00D6106B" w:rsidRPr="004E469E" w:rsidRDefault="00D6106B"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Sănătate nr. 185/2020</w:t>
      </w:r>
      <w:r w:rsidRPr="004E469E">
        <w:rPr>
          <w:rFonts w:ascii="Arial Narrow" w:hAnsi="Arial Narrow"/>
          <w:sz w:val="24"/>
          <w:szCs w:val="24"/>
        </w:rPr>
        <w:t xml:space="preserve"> </w:t>
      </w:r>
      <w:r w:rsidRPr="004E469E">
        <w:rPr>
          <w:rFonts w:ascii="Arial Narrow" w:hAnsi="Arial Narrow" w:cs="Arial"/>
          <w:sz w:val="24"/>
          <w:szCs w:val="24"/>
        </w:rPr>
        <w:t>pentru aprobarea Instrucțiunilor privind desfășurarea etapei de pregătire a evaluării unităților sanitare cu paturi, publicat în Monitorul Oficial nr. 475 din 4 iunie 2020.</w:t>
      </w:r>
    </w:p>
    <w:p w:rsidR="00E01580" w:rsidRPr="004E469E" w:rsidRDefault="00E01580" w:rsidP="00C8134A">
      <w:pPr>
        <w:pStyle w:val="ListParagraph"/>
        <w:numPr>
          <w:ilvl w:val="0"/>
          <w:numId w:val="13"/>
        </w:numPr>
        <w:spacing w:after="0" w:line="256" w:lineRule="auto"/>
        <w:ind w:left="426" w:hanging="426"/>
        <w:jc w:val="both"/>
        <w:rPr>
          <w:rFonts w:ascii="Arial Narrow" w:hAnsi="Arial Narrow" w:cs="Arial"/>
          <w:sz w:val="24"/>
          <w:szCs w:val="24"/>
        </w:rPr>
      </w:pPr>
      <w:r w:rsidRPr="004E469E">
        <w:rPr>
          <w:rFonts w:ascii="Arial Narrow" w:hAnsi="Arial Narrow" w:cs="Arial"/>
          <w:sz w:val="24"/>
          <w:szCs w:val="24"/>
        </w:rPr>
        <w:t>Ordinul Președintelui Autorității Naționale de Management al Calității în Sănatate nr. 318/2020 pentru aprobarea Instrucțiunilor privind desfășurarea etapei de evaluare a unităților sanitare din ambulatoriu, publicat în Monitorul Oficial nr. 857 din 18 septembrie 2020;</w:t>
      </w:r>
    </w:p>
    <w:p w:rsidR="004A0DAE" w:rsidRPr="004E469E" w:rsidRDefault="004A0DAE" w:rsidP="00D6106B">
      <w:pPr>
        <w:pStyle w:val="ListParagraph"/>
        <w:spacing w:after="0"/>
        <w:ind w:left="502"/>
        <w:jc w:val="both"/>
        <w:rPr>
          <w:rFonts w:ascii="Arial Narrow" w:hAnsi="Arial Narrow"/>
          <w:sz w:val="24"/>
          <w:szCs w:val="24"/>
        </w:rPr>
      </w:pPr>
    </w:p>
    <w:p w:rsidR="004E469E" w:rsidRPr="004E469E" w:rsidRDefault="004E469E">
      <w:pPr>
        <w:pStyle w:val="ListParagraph"/>
        <w:spacing w:after="0"/>
        <w:ind w:left="502"/>
        <w:jc w:val="both"/>
        <w:rPr>
          <w:rFonts w:ascii="Arial Narrow" w:hAnsi="Arial Narrow"/>
          <w:sz w:val="24"/>
          <w:szCs w:val="24"/>
        </w:rPr>
      </w:pPr>
    </w:p>
    <w:sectPr w:rsidR="004E469E" w:rsidRPr="004E469E" w:rsidSect="009D4963">
      <w:headerReference w:type="default" r:id="rId9"/>
      <w:headerReference w:type="first" r:id="rId10"/>
      <w:pgSz w:w="11906" w:h="16838"/>
      <w:pgMar w:top="540" w:right="1417" w:bottom="1417" w:left="1417"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495" w:rsidRDefault="004F4495" w:rsidP="00DB2B6D">
      <w:pPr>
        <w:spacing w:after="0" w:line="240" w:lineRule="auto"/>
      </w:pPr>
      <w:r>
        <w:separator/>
      </w:r>
    </w:p>
  </w:endnote>
  <w:endnote w:type="continuationSeparator" w:id="0">
    <w:p w:rsidR="004F4495" w:rsidRDefault="004F4495" w:rsidP="00DB2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495" w:rsidRDefault="004F4495" w:rsidP="00DB2B6D">
      <w:pPr>
        <w:spacing w:after="0" w:line="240" w:lineRule="auto"/>
      </w:pPr>
      <w:r>
        <w:separator/>
      </w:r>
    </w:p>
  </w:footnote>
  <w:footnote w:type="continuationSeparator" w:id="0">
    <w:p w:rsidR="004F4495" w:rsidRDefault="004F4495" w:rsidP="00DB2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6D" w:rsidRDefault="00DB2B6D" w:rsidP="00DB2B6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63" w:rsidRDefault="009D4963" w:rsidP="009D4963">
    <w:pPr>
      <w:pStyle w:val="Header"/>
      <w:jc w:val="center"/>
    </w:pPr>
    <w:r w:rsidRPr="009D4963">
      <w:rPr>
        <w:noProof/>
        <w:lang w:eastAsia="ro-RO"/>
      </w:rPr>
      <w:drawing>
        <wp:inline distT="0" distB="0" distL="0" distR="0">
          <wp:extent cx="4863051" cy="964572"/>
          <wp:effectExtent l="19050" t="0" r="0" b="0"/>
          <wp:docPr id="1" name="Picture 4" descr="C:\Users\ionut.petrache\Desktop\Download\logo-anmcs-2017-1-300dpi compr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onut.petrache\Desktop\Download\logo-anmcs-2017-1-300dpi comprimat.jpg"/>
                  <pic:cNvPicPr>
                    <a:picLocks noChangeAspect="1" noChangeArrowheads="1"/>
                  </pic:cNvPicPr>
                </pic:nvPicPr>
                <pic:blipFill>
                  <a:blip r:embed="rId1"/>
                  <a:srcRect/>
                  <a:stretch>
                    <a:fillRect/>
                  </a:stretch>
                </pic:blipFill>
                <pic:spPr bwMode="auto">
                  <a:xfrm>
                    <a:off x="0" y="0"/>
                    <a:ext cx="4880734" cy="96807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3EF1"/>
    <w:multiLevelType w:val="hybridMultilevel"/>
    <w:tmpl w:val="B1E4011A"/>
    <w:lvl w:ilvl="0" w:tplc="04180001">
      <w:start w:val="1"/>
      <w:numFmt w:val="bullet"/>
      <w:lvlText w:val=""/>
      <w:lvlJc w:val="left"/>
      <w:pPr>
        <w:ind w:left="1425"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1C313537"/>
    <w:multiLevelType w:val="hybridMultilevel"/>
    <w:tmpl w:val="55E487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1547ED"/>
    <w:multiLevelType w:val="hybridMultilevel"/>
    <w:tmpl w:val="698C9F96"/>
    <w:lvl w:ilvl="0" w:tplc="5366F396">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139A8"/>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DE1253"/>
    <w:multiLevelType w:val="hybridMultilevel"/>
    <w:tmpl w:val="B4A8446E"/>
    <w:lvl w:ilvl="0" w:tplc="305EF9E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C453C"/>
    <w:multiLevelType w:val="multilevel"/>
    <w:tmpl w:val="B816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06313FB"/>
    <w:multiLevelType w:val="hybridMultilevel"/>
    <w:tmpl w:val="0E2AADCE"/>
    <w:lvl w:ilvl="0" w:tplc="4C0CC44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7">
    <w:nsid w:val="6818350A"/>
    <w:multiLevelType w:val="hybridMultilevel"/>
    <w:tmpl w:val="F17A60D4"/>
    <w:lvl w:ilvl="0" w:tplc="0409000F">
      <w:start w:val="1"/>
      <w:numFmt w:val="decimal"/>
      <w:lvlText w:val="%1."/>
      <w:lvlJc w:val="left"/>
      <w:pPr>
        <w:ind w:left="502"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6EEA443C"/>
    <w:multiLevelType w:val="hybridMultilevel"/>
    <w:tmpl w:val="4560EBD0"/>
    <w:lvl w:ilvl="0" w:tplc="23003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630BD"/>
    <w:multiLevelType w:val="hybridMultilevel"/>
    <w:tmpl w:val="1390DF14"/>
    <w:lvl w:ilvl="0" w:tplc="91BA2ED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2002"/>
    <w:rsid w:val="00004D27"/>
    <w:rsid w:val="00022FF4"/>
    <w:rsid w:val="0004104F"/>
    <w:rsid w:val="000A51C3"/>
    <w:rsid w:val="000C5C79"/>
    <w:rsid w:val="000C745F"/>
    <w:rsid w:val="000E7FD3"/>
    <w:rsid w:val="000F11D2"/>
    <w:rsid w:val="00110586"/>
    <w:rsid w:val="001231F7"/>
    <w:rsid w:val="00130F00"/>
    <w:rsid w:val="00147669"/>
    <w:rsid w:val="0016456E"/>
    <w:rsid w:val="0017411E"/>
    <w:rsid w:val="001A4C8B"/>
    <w:rsid w:val="001C7F20"/>
    <w:rsid w:val="001E04CC"/>
    <w:rsid w:val="001F09C8"/>
    <w:rsid w:val="0021619B"/>
    <w:rsid w:val="00225581"/>
    <w:rsid w:val="00231CE6"/>
    <w:rsid w:val="00240897"/>
    <w:rsid w:val="00240BB8"/>
    <w:rsid w:val="002973F5"/>
    <w:rsid w:val="00316B6A"/>
    <w:rsid w:val="00375D81"/>
    <w:rsid w:val="003812DC"/>
    <w:rsid w:val="00381E33"/>
    <w:rsid w:val="003B6D86"/>
    <w:rsid w:val="003D2963"/>
    <w:rsid w:val="003F6B0C"/>
    <w:rsid w:val="003F6CF2"/>
    <w:rsid w:val="0040135F"/>
    <w:rsid w:val="00410C5D"/>
    <w:rsid w:val="004373C7"/>
    <w:rsid w:val="0043753E"/>
    <w:rsid w:val="00450D29"/>
    <w:rsid w:val="00473662"/>
    <w:rsid w:val="00491276"/>
    <w:rsid w:val="004A0DAE"/>
    <w:rsid w:val="004C1FD8"/>
    <w:rsid w:val="004C515F"/>
    <w:rsid w:val="004D6431"/>
    <w:rsid w:val="004E04A5"/>
    <w:rsid w:val="004E469E"/>
    <w:rsid w:val="004E77FA"/>
    <w:rsid w:val="004F4495"/>
    <w:rsid w:val="004F7393"/>
    <w:rsid w:val="00571D89"/>
    <w:rsid w:val="005860D8"/>
    <w:rsid w:val="005866BB"/>
    <w:rsid w:val="00586F34"/>
    <w:rsid w:val="005C1A73"/>
    <w:rsid w:val="00624968"/>
    <w:rsid w:val="006342EC"/>
    <w:rsid w:val="006643D5"/>
    <w:rsid w:val="0067003E"/>
    <w:rsid w:val="00677063"/>
    <w:rsid w:val="006A5211"/>
    <w:rsid w:val="006F0D87"/>
    <w:rsid w:val="0071037E"/>
    <w:rsid w:val="007215B4"/>
    <w:rsid w:val="0072338E"/>
    <w:rsid w:val="00730D70"/>
    <w:rsid w:val="00740B85"/>
    <w:rsid w:val="007760EE"/>
    <w:rsid w:val="007A0DC5"/>
    <w:rsid w:val="007E7D8C"/>
    <w:rsid w:val="00864B17"/>
    <w:rsid w:val="008B6D24"/>
    <w:rsid w:val="008F43D5"/>
    <w:rsid w:val="00900FF4"/>
    <w:rsid w:val="00930B83"/>
    <w:rsid w:val="00947F27"/>
    <w:rsid w:val="009A20F8"/>
    <w:rsid w:val="009D4963"/>
    <w:rsid w:val="009D7C2A"/>
    <w:rsid w:val="009E7E60"/>
    <w:rsid w:val="009F36AF"/>
    <w:rsid w:val="00A12766"/>
    <w:rsid w:val="00A15F0F"/>
    <w:rsid w:val="00A37F71"/>
    <w:rsid w:val="00A81F2D"/>
    <w:rsid w:val="00A845B2"/>
    <w:rsid w:val="00AB3B52"/>
    <w:rsid w:val="00AD3EA2"/>
    <w:rsid w:val="00AF0EAD"/>
    <w:rsid w:val="00AF1050"/>
    <w:rsid w:val="00B25542"/>
    <w:rsid w:val="00B3255F"/>
    <w:rsid w:val="00B444E0"/>
    <w:rsid w:val="00B668AA"/>
    <w:rsid w:val="00B71ED7"/>
    <w:rsid w:val="00B72002"/>
    <w:rsid w:val="00B86CC1"/>
    <w:rsid w:val="00C115C4"/>
    <w:rsid w:val="00C1757B"/>
    <w:rsid w:val="00C32C36"/>
    <w:rsid w:val="00C54121"/>
    <w:rsid w:val="00C6633C"/>
    <w:rsid w:val="00C7761F"/>
    <w:rsid w:val="00C8134A"/>
    <w:rsid w:val="00C918A6"/>
    <w:rsid w:val="00C928AE"/>
    <w:rsid w:val="00CA449A"/>
    <w:rsid w:val="00CA6457"/>
    <w:rsid w:val="00CB3697"/>
    <w:rsid w:val="00CD034D"/>
    <w:rsid w:val="00CD32D3"/>
    <w:rsid w:val="00CD58EE"/>
    <w:rsid w:val="00CE0C11"/>
    <w:rsid w:val="00D04C80"/>
    <w:rsid w:val="00D6106B"/>
    <w:rsid w:val="00D62CAB"/>
    <w:rsid w:val="00DA4E5C"/>
    <w:rsid w:val="00DB2B6D"/>
    <w:rsid w:val="00DC6C0E"/>
    <w:rsid w:val="00DD289C"/>
    <w:rsid w:val="00E01580"/>
    <w:rsid w:val="00E03DD3"/>
    <w:rsid w:val="00E45869"/>
    <w:rsid w:val="00E52526"/>
    <w:rsid w:val="00E621F5"/>
    <w:rsid w:val="00E637AF"/>
    <w:rsid w:val="00ED7E52"/>
    <w:rsid w:val="00F40CB7"/>
    <w:rsid w:val="00F45338"/>
    <w:rsid w:val="00F550C6"/>
    <w:rsid w:val="00FA78B3"/>
    <w:rsid w:val="00FB259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B17"/>
    <w:pPr>
      <w:ind w:left="720"/>
      <w:contextualSpacing/>
    </w:pPr>
  </w:style>
  <w:style w:type="character" w:styleId="Hyperlink">
    <w:name w:val="Hyperlink"/>
    <w:basedOn w:val="DefaultParagraphFont"/>
    <w:uiPriority w:val="99"/>
    <w:unhideWhenUsed/>
    <w:rsid w:val="00004D27"/>
    <w:rPr>
      <w:color w:val="0000FF" w:themeColor="hyperlink"/>
      <w:u w:val="single"/>
    </w:rPr>
  </w:style>
  <w:style w:type="paragraph" w:styleId="NormalWeb">
    <w:name w:val="Normal (Web)"/>
    <w:basedOn w:val="Normal"/>
    <w:uiPriority w:val="99"/>
    <w:semiHidden/>
    <w:unhideWhenUsed/>
    <w:rsid w:val="00004D27"/>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004D27"/>
    <w:rPr>
      <w:b/>
      <w:bCs/>
    </w:rPr>
  </w:style>
  <w:style w:type="paragraph" w:styleId="BalloonText">
    <w:name w:val="Balloon Text"/>
    <w:basedOn w:val="Normal"/>
    <w:link w:val="BalloonTextChar"/>
    <w:uiPriority w:val="99"/>
    <w:semiHidden/>
    <w:unhideWhenUsed/>
    <w:rsid w:val="00AF1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050"/>
    <w:rPr>
      <w:rFonts w:ascii="Tahoma" w:hAnsi="Tahoma" w:cs="Tahoma"/>
      <w:sz w:val="16"/>
      <w:szCs w:val="16"/>
    </w:rPr>
  </w:style>
  <w:style w:type="paragraph" w:styleId="Header">
    <w:name w:val="header"/>
    <w:basedOn w:val="Normal"/>
    <w:link w:val="HeaderChar"/>
    <w:uiPriority w:val="99"/>
    <w:unhideWhenUsed/>
    <w:rsid w:val="00DB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B6D"/>
  </w:style>
  <w:style w:type="paragraph" w:styleId="Footer">
    <w:name w:val="footer"/>
    <w:basedOn w:val="Normal"/>
    <w:link w:val="FooterChar"/>
    <w:uiPriority w:val="99"/>
    <w:unhideWhenUsed/>
    <w:rsid w:val="00DB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B6D"/>
  </w:style>
  <w:style w:type="paragraph" w:customStyle="1" w:styleId="Default">
    <w:name w:val="Default"/>
    <w:rsid w:val="00DB2B6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25522168">
      <w:bodyDiv w:val="1"/>
      <w:marLeft w:val="0"/>
      <w:marRight w:val="0"/>
      <w:marTop w:val="0"/>
      <w:marBottom w:val="0"/>
      <w:divBdr>
        <w:top w:val="none" w:sz="0" w:space="0" w:color="auto"/>
        <w:left w:val="none" w:sz="0" w:space="0" w:color="auto"/>
        <w:bottom w:val="none" w:sz="0" w:space="0" w:color="auto"/>
        <w:right w:val="none" w:sz="0" w:space="0" w:color="auto"/>
      </w:divBdr>
    </w:div>
    <w:div w:id="875698480">
      <w:bodyDiv w:val="1"/>
      <w:marLeft w:val="0"/>
      <w:marRight w:val="0"/>
      <w:marTop w:val="0"/>
      <w:marBottom w:val="0"/>
      <w:divBdr>
        <w:top w:val="none" w:sz="0" w:space="0" w:color="auto"/>
        <w:left w:val="none" w:sz="0" w:space="0" w:color="auto"/>
        <w:bottom w:val="none" w:sz="0" w:space="0" w:color="auto"/>
        <w:right w:val="none" w:sz="0" w:space="0" w:color="auto"/>
      </w:divBdr>
    </w:div>
    <w:div w:id="21218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mcs.gov.ro/web/ordin-pentru-modificarea-metodologiei-privind-repartizarea-aleatorie-a-evaluatorilor-de-servicii-de-sanatate-in-cadrul-comisiilor-de-evaluare-in-vederea-acreditarii-unitatilor-sanitare-cu-paturi-apr-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6C866-9FDB-49A1-AD69-0736921B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1062</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Presura</dc:creator>
  <cp:lastModifiedBy>Alina Tentea</cp:lastModifiedBy>
  <cp:revision>5</cp:revision>
  <dcterms:created xsi:type="dcterms:W3CDTF">2021-07-01T12:22:00Z</dcterms:created>
  <dcterms:modified xsi:type="dcterms:W3CDTF">2021-07-02T04:27:00Z</dcterms:modified>
</cp:coreProperties>
</file>