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C2" w:rsidRDefault="00F406C2" w:rsidP="00F406C2">
      <w:pPr>
        <w:spacing w:after="0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B I B L I O G R A F I E </w:t>
      </w:r>
    </w:p>
    <w:p w:rsidR="00F406C2" w:rsidRDefault="00F406C2" w:rsidP="00F406C2">
      <w:pPr>
        <w:spacing w:after="0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pentru postul de Referent IA - Compartimentul Registratură a ANMCS</w:t>
      </w:r>
    </w:p>
    <w:p w:rsidR="00F406C2" w:rsidRDefault="00F406C2" w:rsidP="00F406C2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F406C2" w:rsidRDefault="00F406C2" w:rsidP="00F406C2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F406C2" w:rsidRDefault="00F406C2" w:rsidP="00F406C2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Legea nr. 95/2006 privind reforma în domeniul sănătății, republicată, publicată în MONITORUL OFICIAL  NR. 652 din 28 august 2015 - TITLUL VII SPITALELE</w:t>
      </w:r>
    </w:p>
    <w:p w:rsidR="00F406C2" w:rsidRPr="00F406C2" w:rsidRDefault="00F406C2" w:rsidP="00F406C2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 w:cs="Arial"/>
        </w:rPr>
      </w:pPr>
      <w:r w:rsidRPr="00F406C2">
        <w:rPr>
          <w:rStyle w:val="Strong"/>
          <w:rFonts w:ascii="Arial Narrow" w:hAnsi="Arial Narrow"/>
          <w:b w:val="0"/>
        </w:rPr>
        <w:t>Legea nr. 53/2003 - Codul Muncii, a</w:t>
      </w:r>
      <w:r w:rsidRPr="00F406C2">
        <w:rPr>
          <w:rFonts w:ascii="Arial Narrow" w:hAnsi="Arial Narrow"/>
        </w:rPr>
        <w:t>ctualizat 2016 prin Legea 12/2015 (publicata in Monitorul Oficial nr. 52 din 22 ianuarie 2015) si Legea 97/2015 (publicata in Monitorul Oficial nr. 316 din 8 mai 2015)</w:t>
      </w:r>
    </w:p>
    <w:p w:rsidR="00F406C2" w:rsidRPr="00F406C2" w:rsidRDefault="00F406C2" w:rsidP="00F406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F406C2">
        <w:rPr>
          <w:rFonts w:ascii="Arial Narrow" w:hAnsi="Arial Narrow" w:cs="Arial"/>
        </w:rPr>
        <w:t>Legea nr. 477 din 8 noiembrie 2004 privind Codul de conduită a personalului contractual din autorităţile şi instituţiile publice ;</w:t>
      </w:r>
    </w:p>
    <w:p w:rsidR="00F406C2" w:rsidRPr="00F406C2" w:rsidRDefault="00F406C2" w:rsidP="00F406C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F406C2">
        <w:rPr>
          <w:rFonts w:ascii="Arial Narrow" w:hAnsi="Arial Narrow"/>
        </w:rPr>
        <w:t>Legea nr. 185/2017 privind asigurarea calității în sistemul de sănătate, cu modificarile ulterioare.</w:t>
      </w:r>
    </w:p>
    <w:p w:rsidR="00F406C2" w:rsidRPr="00F406C2" w:rsidRDefault="00F406C2" w:rsidP="00F406C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F406C2">
        <w:rPr>
          <w:rFonts w:ascii="Arial Narrow" w:hAnsi="Arial Narrow"/>
        </w:rPr>
        <w:t>H.G.nr.728/2018 privind stabilirea numărului de posturi ale Autorității Naționale de Management al Calității în Sănătate precum și înființarea, organizarea și funcționarea oficiilor teritoriale ale acesteia;</w:t>
      </w:r>
    </w:p>
    <w:p w:rsidR="00F406C2" w:rsidRPr="00F406C2" w:rsidRDefault="00F406C2" w:rsidP="00F406C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406C2">
        <w:rPr>
          <w:rFonts w:ascii="Arial Narrow" w:eastAsia="Calibri" w:hAnsi="Arial Narrow" w:cs="Times New Roman"/>
        </w:rPr>
        <w:t>Legea nr. 52/2003 privind transparenţa decizională în administraţia publică, republicată;</w:t>
      </w:r>
    </w:p>
    <w:p w:rsidR="00F406C2" w:rsidRPr="00F406C2" w:rsidRDefault="00F406C2" w:rsidP="00F406C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F406C2">
        <w:rPr>
          <w:rFonts w:ascii="Arial Narrow" w:hAnsi="Arial Narrow"/>
        </w:rPr>
        <w:t>HG 1860/2006 actualizat privind drepturile și obligațiile personalului autorităților și instituțiilor publice, precum și în cazul deplasării în cadrul localității, în interes de serviciu;</w:t>
      </w:r>
    </w:p>
    <w:p w:rsidR="00F406C2" w:rsidRPr="00F406C2" w:rsidRDefault="00F406C2" w:rsidP="00F406C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r w:rsidRPr="00F406C2">
        <w:rPr>
          <w:rFonts w:ascii="Arial Narrow" w:hAnsi="Arial Narrow" w:cs="Arial"/>
        </w:rPr>
        <w:t>Legea nr. 544/2001 privind liberul acces la informaţiile de interes public actualizată 2016;</w:t>
      </w:r>
    </w:p>
    <w:p w:rsidR="00F406C2" w:rsidRPr="00F406C2" w:rsidRDefault="00F406C2" w:rsidP="00F406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F406C2">
        <w:rPr>
          <w:rFonts w:ascii="Arial Narrow" w:hAnsi="Arial Narrow" w:cs="Arial"/>
        </w:rPr>
        <w:t>Hotărârea Guvernului nr.123/2003</w:t>
      </w:r>
      <w:r w:rsidRPr="00F406C2">
        <w:rPr>
          <w:rFonts w:ascii="Arial Narrow" w:hAnsi="Arial Narrow" w:cs="Arial"/>
          <w:bCs/>
        </w:rPr>
        <w:t> </w:t>
      </w:r>
      <w:r w:rsidRPr="00F406C2">
        <w:rPr>
          <w:rFonts w:ascii="Arial Narrow" w:hAnsi="Arial Narrow" w:cs="Arial"/>
        </w:rPr>
        <w:t>– pentru aprobarea Normelor metodologice de aplicare a Legii nr. 544/2001 privind liberul acces la informațiile de interes public;</w:t>
      </w:r>
    </w:p>
    <w:p w:rsidR="00F406C2" w:rsidRPr="00F406C2" w:rsidRDefault="00F406C2" w:rsidP="00F406C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r w:rsidRPr="00F406C2">
        <w:rPr>
          <w:rFonts w:ascii="Arial Narrow" w:hAnsi="Arial Narrow"/>
        </w:rPr>
        <w:t xml:space="preserve">Legea Arhivelor Nationale nr. 16/1996, republicata 2014, </w:t>
      </w:r>
      <w:r w:rsidRPr="00F406C2">
        <w:rPr>
          <w:rFonts w:ascii="Arial Narrow" w:hAnsi="Arial Narrow" w:cs="Arial"/>
        </w:rPr>
        <w:t>publicată în MONITORUL OFICIAL  NR</w:t>
      </w:r>
      <w:r w:rsidRPr="00F406C2">
        <w:rPr>
          <w:rFonts w:ascii="Arial Narrow" w:hAnsi="Arial Narrow"/>
        </w:rPr>
        <w:t>. 293 din 22 APRILIE 2014.</w:t>
      </w:r>
    </w:p>
    <w:p w:rsidR="00F406C2" w:rsidRPr="00F406C2" w:rsidRDefault="00F406C2" w:rsidP="00F406C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F406C2">
        <w:rPr>
          <w:rFonts w:ascii="Arial Narrow" w:hAnsi="Arial Narrow"/>
        </w:rPr>
        <w:t xml:space="preserve">Legea nr. 135/2007 privind arhivarea documentelor in forma electronica, </w:t>
      </w:r>
      <w:r w:rsidRPr="00F406C2">
        <w:rPr>
          <w:rFonts w:ascii="Arial Narrow" w:hAnsi="Arial Narrow" w:cs="Arial"/>
        </w:rPr>
        <w:t xml:space="preserve">publicată în MONITORUL OFICIAL  NR. </w:t>
      </w:r>
      <w:hyperlink r:id="rId5" w:tgtFrame="_blank" w:tooltip="Monitorul Oficial nr. 345/2007 - M. Of. nr. 345/2007" w:history="1">
        <w:r w:rsidRPr="00F406C2">
          <w:rPr>
            <w:rStyle w:val="Hyperlink"/>
            <w:rFonts w:ascii="Arial Narrow" w:hAnsi="Arial Narrow"/>
            <w:color w:val="auto"/>
          </w:rPr>
          <w:t xml:space="preserve"> 345 din 22 mai 2007</w:t>
        </w:r>
      </w:hyperlink>
    </w:p>
    <w:p w:rsidR="00F406C2" w:rsidRPr="00F406C2" w:rsidRDefault="00F406C2" w:rsidP="00F406C2">
      <w:pPr>
        <w:spacing w:after="0"/>
        <w:jc w:val="both"/>
        <w:rPr>
          <w:rFonts w:ascii="Arial Narrow" w:hAnsi="Arial Narrow" w:cs="Arial"/>
        </w:rPr>
      </w:pPr>
    </w:p>
    <w:p w:rsidR="004C18A0" w:rsidRPr="00F406C2" w:rsidRDefault="004C18A0"/>
    <w:sectPr w:rsidR="004C18A0" w:rsidRPr="00F406C2" w:rsidSect="004C1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06342"/>
    <w:multiLevelType w:val="hybridMultilevel"/>
    <w:tmpl w:val="A3464164"/>
    <w:lvl w:ilvl="0" w:tplc="F53CB3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0D6A63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F406C2"/>
    <w:rsid w:val="000C65F2"/>
    <w:rsid w:val="002068D4"/>
    <w:rsid w:val="00241A8A"/>
    <w:rsid w:val="002D5B52"/>
    <w:rsid w:val="00415E1E"/>
    <w:rsid w:val="004C18A0"/>
    <w:rsid w:val="00616F2F"/>
    <w:rsid w:val="00A73C62"/>
    <w:rsid w:val="00F4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C2"/>
    <w:pPr>
      <w:spacing w:after="160" w:line="254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6C2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40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406C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0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eptonline.ro/monitorul_oficial/monitor_oficial.php?id_monitor=9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alina.pencu</dc:creator>
  <cp:keywords/>
  <dc:description/>
  <cp:lastModifiedBy>alina.pencu</cp:lastModifiedBy>
  <cp:revision>2</cp:revision>
  <dcterms:created xsi:type="dcterms:W3CDTF">2019-02-13T10:43:00Z</dcterms:created>
  <dcterms:modified xsi:type="dcterms:W3CDTF">2019-02-13T10:47:00Z</dcterms:modified>
</cp:coreProperties>
</file>