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5593" w:type="dxa"/>
        <w:tblInd w:w="-601" w:type="dxa"/>
        <w:tblLayout w:type="fixed"/>
        <w:tblLook w:val="04A0"/>
      </w:tblPr>
      <w:tblGrid>
        <w:gridCol w:w="1441"/>
        <w:gridCol w:w="1112"/>
        <w:gridCol w:w="141"/>
        <w:gridCol w:w="1843"/>
        <w:gridCol w:w="142"/>
        <w:gridCol w:w="2409"/>
        <w:gridCol w:w="1559"/>
        <w:gridCol w:w="1418"/>
        <w:gridCol w:w="5528"/>
      </w:tblGrid>
      <w:tr w:rsidR="004B22B5" w:rsidRPr="00812DFF" w:rsidTr="001B374F">
        <w:tc>
          <w:tcPr>
            <w:tcW w:w="1441" w:type="dxa"/>
            <w:vMerge w:val="restart"/>
          </w:tcPr>
          <w:p w:rsidR="004B22B5" w:rsidRPr="00812DFF" w:rsidRDefault="004B22B5" w:rsidP="00A17BBF">
            <w:pPr>
              <w:jc w:val="center"/>
              <w:rPr>
                <w:rFonts w:ascii="Trebuchet MS" w:hAnsi="Trebuchet MS"/>
                <w:b/>
                <w:i/>
                <w:sz w:val="18"/>
                <w:szCs w:val="18"/>
              </w:rPr>
            </w:pPr>
          </w:p>
          <w:p w:rsidR="004B22B5" w:rsidRPr="00812DFF" w:rsidRDefault="004B22B5" w:rsidP="00A17BBF">
            <w:pPr>
              <w:jc w:val="center"/>
              <w:rPr>
                <w:rFonts w:ascii="Trebuchet MS" w:hAnsi="Trebuchet MS"/>
                <w:b/>
                <w:i/>
                <w:sz w:val="18"/>
                <w:szCs w:val="18"/>
              </w:rPr>
            </w:pPr>
            <w:r w:rsidRPr="00812DFF">
              <w:rPr>
                <w:rFonts w:ascii="Trebuchet MS" w:hAnsi="Trebuchet MS"/>
                <w:b/>
                <w:i/>
                <w:sz w:val="18"/>
                <w:szCs w:val="18"/>
              </w:rPr>
              <w:t>Categoria de acreditare</w:t>
            </w:r>
          </w:p>
        </w:tc>
        <w:tc>
          <w:tcPr>
            <w:tcW w:w="8624" w:type="dxa"/>
            <w:gridSpan w:val="7"/>
          </w:tcPr>
          <w:p w:rsidR="004B22B5" w:rsidRPr="00812DFF" w:rsidRDefault="004B22B5" w:rsidP="00A17BBF">
            <w:pPr>
              <w:jc w:val="center"/>
              <w:rPr>
                <w:rFonts w:ascii="Trebuchet MS" w:hAnsi="Trebuchet MS"/>
                <w:b/>
                <w:i/>
                <w:sz w:val="18"/>
                <w:szCs w:val="18"/>
              </w:rPr>
            </w:pPr>
            <w:r w:rsidRPr="00812DFF">
              <w:rPr>
                <w:rFonts w:ascii="Trebuchet MS" w:hAnsi="Trebuchet MS"/>
                <w:b/>
                <w:i/>
                <w:sz w:val="18"/>
                <w:szCs w:val="18"/>
              </w:rPr>
              <w:t>criterii şi condiţii cumulative</w:t>
            </w:r>
          </w:p>
        </w:tc>
        <w:tc>
          <w:tcPr>
            <w:tcW w:w="5528" w:type="dxa"/>
            <w:vMerge w:val="restart"/>
          </w:tcPr>
          <w:p w:rsidR="004B22B5" w:rsidRPr="00812DFF" w:rsidRDefault="004B22B5" w:rsidP="00A17BBF">
            <w:pPr>
              <w:jc w:val="center"/>
              <w:rPr>
                <w:rFonts w:ascii="Trebuchet MS" w:hAnsi="Trebuchet MS"/>
                <w:b/>
                <w:i/>
                <w:sz w:val="18"/>
                <w:szCs w:val="18"/>
              </w:rPr>
            </w:pPr>
          </w:p>
          <w:p w:rsidR="004B22B5" w:rsidRPr="00812DFF" w:rsidRDefault="004B22B5" w:rsidP="00A17BBF">
            <w:pPr>
              <w:jc w:val="center"/>
              <w:rPr>
                <w:rFonts w:ascii="Trebuchet MS" w:hAnsi="Trebuchet MS"/>
                <w:b/>
                <w:i/>
                <w:sz w:val="18"/>
                <w:szCs w:val="18"/>
              </w:rPr>
            </w:pPr>
            <w:r w:rsidRPr="00812DFF">
              <w:rPr>
                <w:rFonts w:ascii="Trebuchet MS" w:hAnsi="Trebuchet MS"/>
                <w:b/>
                <w:i/>
                <w:sz w:val="18"/>
                <w:szCs w:val="18"/>
              </w:rPr>
              <w:t>Observaţii</w:t>
            </w:r>
          </w:p>
        </w:tc>
      </w:tr>
      <w:tr w:rsidR="004B22B5" w:rsidRPr="00812DFF" w:rsidTr="001B374F">
        <w:tc>
          <w:tcPr>
            <w:tcW w:w="1441" w:type="dxa"/>
            <w:vMerge/>
          </w:tcPr>
          <w:p w:rsidR="004B22B5" w:rsidRPr="00812DFF" w:rsidRDefault="004B22B5" w:rsidP="00A17BBF">
            <w:pPr>
              <w:jc w:val="center"/>
              <w:rPr>
                <w:rFonts w:ascii="Trebuchet MS" w:hAnsi="Trebuchet MS"/>
                <w:b/>
                <w:i/>
                <w:sz w:val="18"/>
                <w:szCs w:val="18"/>
              </w:rPr>
            </w:pPr>
          </w:p>
        </w:tc>
        <w:tc>
          <w:tcPr>
            <w:tcW w:w="5647" w:type="dxa"/>
            <w:gridSpan w:val="5"/>
          </w:tcPr>
          <w:p w:rsidR="004B22B5" w:rsidRPr="00812DFF" w:rsidRDefault="004B22B5" w:rsidP="00A17BBF">
            <w:pPr>
              <w:jc w:val="center"/>
              <w:rPr>
                <w:rFonts w:ascii="Trebuchet MS" w:hAnsi="Trebuchet MS"/>
                <w:b/>
                <w:i/>
                <w:sz w:val="18"/>
                <w:szCs w:val="18"/>
              </w:rPr>
            </w:pPr>
            <w:r w:rsidRPr="00812DFF">
              <w:rPr>
                <w:rFonts w:ascii="Trebuchet MS" w:hAnsi="Trebuchet MS"/>
                <w:b/>
                <w:i/>
                <w:sz w:val="18"/>
                <w:szCs w:val="18"/>
              </w:rPr>
              <w:t>Criterii</w:t>
            </w:r>
          </w:p>
        </w:tc>
        <w:tc>
          <w:tcPr>
            <w:tcW w:w="2977" w:type="dxa"/>
            <w:gridSpan w:val="2"/>
          </w:tcPr>
          <w:p w:rsidR="004B22B5" w:rsidRPr="00812DFF" w:rsidRDefault="004B22B5" w:rsidP="00A17BBF">
            <w:pPr>
              <w:jc w:val="center"/>
              <w:rPr>
                <w:rFonts w:ascii="Trebuchet MS" w:hAnsi="Trebuchet MS"/>
                <w:b/>
                <w:i/>
                <w:sz w:val="18"/>
                <w:szCs w:val="18"/>
              </w:rPr>
            </w:pPr>
            <w:r w:rsidRPr="00812DFF">
              <w:rPr>
                <w:rFonts w:ascii="Trebuchet MS" w:hAnsi="Trebuchet MS"/>
                <w:b/>
                <w:i/>
                <w:sz w:val="18"/>
                <w:szCs w:val="18"/>
              </w:rPr>
              <w:t>Condiţii</w:t>
            </w:r>
          </w:p>
        </w:tc>
        <w:tc>
          <w:tcPr>
            <w:tcW w:w="5528" w:type="dxa"/>
            <w:vMerge/>
          </w:tcPr>
          <w:p w:rsidR="004B22B5" w:rsidRPr="00812DFF" w:rsidRDefault="004B22B5" w:rsidP="00A17BBF">
            <w:pPr>
              <w:jc w:val="center"/>
              <w:rPr>
                <w:rFonts w:ascii="Trebuchet MS" w:hAnsi="Trebuchet MS"/>
                <w:b/>
                <w:i/>
                <w:sz w:val="18"/>
                <w:szCs w:val="18"/>
              </w:rPr>
            </w:pPr>
          </w:p>
        </w:tc>
      </w:tr>
      <w:tr w:rsidR="004B22B5" w:rsidRPr="00812DFF" w:rsidTr="001B374F">
        <w:tc>
          <w:tcPr>
            <w:tcW w:w="1441" w:type="dxa"/>
            <w:vMerge/>
          </w:tcPr>
          <w:p w:rsidR="004B22B5" w:rsidRPr="00812DFF" w:rsidRDefault="004B22B5" w:rsidP="00A17BBF">
            <w:pPr>
              <w:jc w:val="center"/>
              <w:rPr>
                <w:rFonts w:ascii="Trebuchet MS" w:hAnsi="Trebuchet MS"/>
                <w:b/>
                <w:i/>
                <w:sz w:val="18"/>
                <w:szCs w:val="18"/>
              </w:rPr>
            </w:pPr>
          </w:p>
        </w:tc>
        <w:tc>
          <w:tcPr>
            <w:tcW w:w="1112" w:type="dxa"/>
          </w:tcPr>
          <w:p w:rsidR="004B22B5" w:rsidRPr="00812DFF" w:rsidRDefault="004B22B5" w:rsidP="00A17BBF">
            <w:pPr>
              <w:jc w:val="center"/>
              <w:rPr>
                <w:rFonts w:ascii="Trebuchet MS" w:hAnsi="Trebuchet MS"/>
                <w:b/>
                <w:i/>
                <w:sz w:val="18"/>
                <w:szCs w:val="18"/>
              </w:rPr>
            </w:pPr>
          </w:p>
          <w:p w:rsidR="004B22B5" w:rsidRPr="00812DFF" w:rsidRDefault="004B22B5" w:rsidP="00A17BBF">
            <w:pPr>
              <w:jc w:val="center"/>
              <w:rPr>
                <w:rFonts w:ascii="Trebuchet MS" w:hAnsi="Trebuchet MS"/>
                <w:b/>
                <w:i/>
                <w:sz w:val="18"/>
                <w:szCs w:val="18"/>
              </w:rPr>
            </w:pPr>
            <w:r w:rsidRPr="00812DFF">
              <w:rPr>
                <w:rFonts w:ascii="Trebuchet MS" w:hAnsi="Trebuchet MS"/>
                <w:b/>
                <w:i/>
                <w:sz w:val="18"/>
                <w:szCs w:val="18"/>
              </w:rPr>
              <w:t>1. Punctaj total</w:t>
            </w:r>
          </w:p>
        </w:tc>
        <w:tc>
          <w:tcPr>
            <w:tcW w:w="1984" w:type="dxa"/>
            <w:gridSpan w:val="2"/>
          </w:tcPr>
          <w:p w:rsidR="004B22B5" w:rsidRPr="00812DFF" w:rsidRDefault="004B22B5" w:rsidP="00A17BBF">
            <w:pPr>
              <w:jc w:val="center"/>
              <w:rPr>
                <w:rFonts w:ascii="Trebuchet MS" w:hAnsi="Trebuchet MS"/>
                <w:b/>
                <w:i/>
                <w:sz w:val="18"/>
                <w:szCs w:val="18"/>
              </w:rPr>
            </w:pPr>
          </w:p>
          <w:p w:rsidR="004B22B5" w:rsidRPr="00812DFF" w:rsidRDefault="004B22B5" w:rsidP="00A17BBF">
            <w:pPr>
              <w:jc w:val="center"/>
              <w:rPr>
                <w:rFonts w:ascii="Trebuchet MS" w:hAnsi="Trebuchet MS"/>
                <w:b/>
                <w:i/>
                <w:sz w:val="18"/>
                <w:szCs w:val="18"/>
              </w:rPr>
            </w:pPr>
            <w:r w:rsidRPr="00812DFF">
              <w:rPr>
                <w:rFonts w:ascii="Trebuchet MS" w:hAnsi="Trebuchet MS"/>
                <w:b/>
                <w:i/>
                <w:sz w:val="18"/>
                <w:szCs w:val="18"/>
              </w:rPr>
              <w:t>2. Indicatori punctaţi cu (-10)</w:t>
            </w:r>
          </w:p>
        </w:tc>
        <w:tc>
          <w:tcPr>
            <w:tcW w:w="2551" w:type="dxa"/>
            <w:gridSpan w:val="2"/>
          </w:tcPr>
          <w:p w:rsidR="004B22B5" w:rsidRPr="00812DFF" w:rsidRDefault="004B22B5" w:rsidP="00A17BBF">
            <w:pPr>
              <w:jc w:val="center"/>
              <w:rPr>
                <w:rFonts w:ascii="Trebuchet MS" w:hAnsi="Trebuchet MS"/>
                <w:b/>
                <w:i/>
                <w:sz w:val="18"/>
                <w:szCs w:val="18"/>
              </w:rPr>
            </w:pPr>
          </w:p>
          <w:p w:rsidR="004B22B5" w:rsidRPr="00812DFF" w:rsidRDefault="004B22B5" w:rsidP="00A17BBF">
            <w:pPr>
              <w:jc w:val="center"/>
              <w:rPr>
                <w:rFonts w:ascii="Trebuchet MS" w:hAnsi="Trebuchet MS"/>
                <w:b/>
                <w:i/>
                <w:sz w:val="18"/>
                <w:szCs w:val="18"/>
              </w:rPr>
            </w:pPr>
            <w:r w:rsidRPr="00812DFF">
              <w:rPr>
                <w:rFonts w:ascii="Trebuchet MS" w:hAnsi="Trebuchet MS"/>
                <w:b/>
                <w:i/>
                <w:sz w:val="18"/>
                <w:szCs w:val="18"/>
              </w:rPr>
              <w:t>3. Plan de conformare la ASF</w:t>
            </w:r>
          </w:p>
        </w:tc>
        <w:tc>
          <w:tcPr>
            <w:tcW w:w="1559" w:type="dxa"/>
          </w:tcPr>
          <w:p w:rsidR="004B22B5" w:rsidRPr="00812DFF" w:rsidRDefault="004B22B5" w:rsidP="00812DFF">
            <w:pPr>
              <w:rPr>
                <w:rFonts w:ascii="Trebuchet MS" w:hAnsi="Trebuchet MS"/>
                <w:b/>
                <w:i/>
                <w:sz w:val="18"/>
                <w:szCs w:val="18"/>
              </w:rPr>
            </w:pPr>
            <w:r w:rsidRPr="00812DFF">
              <w:rPr>
                <w:rFonts w:ascii="Trebuchet MS" w:hAnsi="Trebuchet MS"/>
                <w:b/>
                <w:i/>
                <w:sz w:val="18"/>
                <w:szCs w:val="18"/>
              </w:rPr>
              <w:t>1. fiecare standard să  fie</w:t>
            </w:r>
            <w:r w:rsidR="00812DFF" w:rsidRPr="00812DFF">
              <w:rPr>
                <w:rFonts w:ascii="Trebuchet MS" w:hAnsi="Trebuchet MS"/>
                <w:b/>
                <w:i/>
                <w:sz w:val="18"/>
                <w:szCs w:val="18"/>
              </w:rPr>
              <w:t xml:space="preserve"> îndeplinit în proporţie de cel puţin</w:t>
            </w:r>
            <w:r w:rsidRPr="00812DFF">
              <w:rPr>
                <w:rFonts w:ascii="Trebuchet MS" w:hAnsi="Trebuchet MS"/>
                <w:b/>
                <w:i/>
                <w:sz w:val="18"/>
                <w:szCs w:val="18"/>
              </w:rPr>
              <w:t xml:space="preserve"> 51%</w:t>
            </w:r>
          </w:p>
        </w:tc>
        <w:tc>
          <w:tcPr>
            <w:tcW w:w="1418" w:type="dxa"/>
          </w:tcPr>
          <w:p w:rsidR="004B22B5" w:rsidRPr="00812DFF" w:rsidRDefault="004B22B5" w:rsidP="00A17BBF">
            <w:pPr>
              <w:rPr>
                <w:rFonts w:ascii="Trebuchet MS" w:hAnsi="Trebuchet MS"/>
                <w:b/>
                <w:i/>
                <w:sz w:val="18"/>
                <w:szCs w:val="18"/>
              </w:rPr>
            </w:pPr>
            <w:r w:rsidRPr="00812DFF">
              <w:rPr>
                <w:rFonts w:ascii="Trebuchet MS" w:hAnsi="Trebuchet MS"/>
                <w:b/>
                <w:i/>
                <w:sz w:val="18"/>
                <w:szCs w:val="18"/>
              </w:rPr>
              <w:t>2.indicatori critici 100% îndepliniţi</w:t>
            </w:r>
          </w:p>
        </w:tc>
        <w:tc>
          <w:tcPr>
            <w:tcW w:w="5528" w:type="dxa"/>
            <w:vMerge/>
          </w:tcPr>
          <w:p w:rsidR="004B22B5" w:rsidRPr="00812DFF" w:rsidRDefault="004B22B5" w:rsidP="00A17BBF">
            <w:pPr>
              <w:jc w:val="center"/>
              <w:rPr>
                <w:rFonts w:ascii="Trebuchet MS" w:hAnsi="Trebuchet MS"/>
                <w:sz w:val="18"/>
                <w:szCs w:val="18"/>
              </w:rPr>
            </w:pPr>
          </w:p>
        </w:tc>
      </w:tr>
      <w:tr w:rsidR="004B22B5" w:rsidRPr="00812DFF" w:rsidTr="001B374F">
        <w:trPr>
          <w:trHeight w:val="70"/>
        </w:trPr>
        <w:tc>
          <w:tcPr>
            <w:tcW w:w="1441" w:type="dxa"/>
          </w:tcPr>
          <w:p w:rsidR="004B22B5" w:rsidRPr="00812DFF" w:rsidRDefault="004B22B5" w:rsidP="00A17BBF">
            <w:pPr>
              <w:jc w:val="center"/>
              <w:rPr>
                <w:rFonts w:ascii="Trebuchet MS" w:hAnsi="Trebuchet MS"/>
                <w:b/>
                <w:sz w:val="18"/>
                <w:szCs w:val="18"/>
              </w:rPr>
            </w:pPr>
            <w:r w:rsidRPr="00812DFF">
              <w:rPr>
                <w:rFonts w:ascii="Trebuchet MS" w:hAnsi="Trebuchet MS"/>
                <w:b/>
                <w:sz w:val="18"/>
                <w:szCs w:val="18"/>
              </w:rPr>
              <w:t>Categoria I</w:t>
            </w:r>
          </w:p>
          <w:p w:rsidR="004B22B5" w:rsidRPr="00812DFF" w:rsidRDefault="004B22B5" w:rsidP="00A17BBF">
            <w:pPr>
              <w:jc w:val="center"/>
              <w:rPr>
                <w:rFonts w:ascii="Trebuchet MS" w:hAnsi="Trebuchet MS"/>
                <w:b/>
                <w:sz w:val="18"/>
                <w:szCs w:val="18"/>
              </w:rPr>
            </w:pPr>
            <w:r w:rsidRPr="00812DFF">
              <w:rPr>
                <w:rFonts w:ascii="Trebuchet MS" w:hAnsi="Trebuchet MS"/>
                <w:b/>
                <w:sz w:val="18"/>
                <w:szCs w:val="18"/>
              </w:rPr>
              <w:t>Acreditat</w:t>
            </w:r>
          </w:p>
        </w:tc>
        <w:tc>
          <w:tcPr>
            <w:tcW w:w="1112" w:type="dxa"/>
          </w:tcPr>
          <w:p w:rsidR="004B22B5" w:rsidRPr="00812DFF" w:rsidRDefault="004B22B5" w:rsidP="00A17BBF">
            <w:pPr>
              <w:spacing w:after="240"/>
              <w:jc w:val="center"/>
              <w:rPr>
                <w:rFonts w:ascii="Trebuchet MS" w:hAnsi="Trebuchet MS" w:cs="Arial"/>
                <w:sz w:val="18"/>
                <w:szCs w:val="18"/>
              </w:rPr>
            </w:pPr>
            <w:r w:rsidRPr="00812DFF">
              <w:rPr>
                <w:rFonts w:ascii="Trebuchet MS" w:hAnsi="Trebuchet MS" w:cs="Arial"/>
                <w:sz w:val="18"/>
                <w:szCs w:val="18"/>
              </w:rPr>
              <w:t>cel puţin 90%</w:t>
            </w:r>
          </w:p>
        </w:tc>
        <w:tc>
          <w:tcPr>
            <w:tcW w:w="1984" w:type="dxa"/>
            <w:gridSpan w:val="2"/>
          </w:tcPr>
          <w:p w:rsidR="004B22B5" w:rsidRPr="00812DFF" w:rsidRDefault="004B22B5" w:rsidP="00A17BBF">
            <w:pPr>
              <w:jc w:val="center"/>
              <w:rPr>
                <w:rFonts w:ascii="Trebuchet MS" w:hAnsi="Trebuchet MS"/>
                <w:sz w:val="18"/>
                <w:szCs w:val="18"/>
              </w:rPr>
            </w:pPr>
          </w:p>
          <w:p w:rsidR="004B22B5" w:rsidRPr="00812DFF" w:rsidRDefault="004B22B5" w:rsidP="00A17BBF">
            <w:pPr>
              <w:jc w:val="center"/>
              <w:rPr>
                <w:rFonts w:ascii="Trebuchet MS" w:hAnsi="Trebuchet MS"/>
                <w:sz w:val="18"/>
                <w:szCs w:val="18"/>
              </w:rPr>
            </w:pPr>
            <w:r w:rsidRPr="00812DFF">
              <w:rPr>
                <w:rFonts w:ascii="Trebuchet MS" w:hAnsi="Trebuchet MS"/>
                <w:sz w:val="18"/>
                <w:szCs w:val="18"/>
              </w:rPr>
              <w:t>nu există</w:t>
            </w:r>
          </w:p>
        </w:tc>
        <w:tc>
          <w:tcPr>
            <w:tcW w:w="2551" w:type="dxa"/>
            <w:gridSpan w:val="2"/>
          </w:tcPr>
          <w:p w:rsidR="004B22B5" w:rsidRPr="00812DFF" w:rsidRDefault="004B22B5" w:rsidP="00A17BBF">
            <w:pPr>
              <w:jc w:val="center"/>
              <w:rPr>
                <w:rFonts w:ascii="Trebuchet MS" w:hAnsi="Trebuchet MS"/>
                <w:sz w:val="18"/>
                <w:szCs w:val="18"/>
              </w:rPr>
            </w:pPr>
          </w:p>
          <w:p w:rsidR="004B22B5" w:rsidRPr="00812DFF" w:rsidRDefault="004B22B5" w:rsidP="00A17BBF">
            <w:pPr>
              <w:jc w:val="center"/>
              <w:rPr>
                <w:rFonts w:ascii="Trebuchet MS" w:hAnsi="Trebuchet MS"/>
                <w:sz w:val="18"/>
                <w:szCs w:val="18"/>
              </w:rPr>
            </w:pPr>
            <w:r w:rsidRPr="00812DFF">
              <w:rPr>
                <w:rFonts w:ascii="Trebuchet MS" w:hAnsi="Trebuchet MS"/>
                <w:sz w:val="18"/>
                <w:szCs w:val="18"/>
              </w:rPr>
              <w:t>fără plan de conformare</w:t>
            </w:r>
          </w:p>
        </w:tc>
        <w:tc>
          <w:tcPr>
            <w:tcW w:w="2977" w:type="dxa"/>
            <w:gridSpan w:val="2"/>
            <w:vMerge w:val="restart"/>
          </w:tcPr>
          <w:p w:rsidR="004B22B5" w:rsidRPr="00812DFF" w:rsidRDefault="004B22B5" w:rsidP="00A17BBF">
            <w:pPr>
              <w:jc w:val="center"/>
              <w:rPr>
                <w:rFonts w:ascii="Trebuchet MS" w:hAnsi="Trebuchet MS"/>
                <w:sz w:val="18"/>
                <w:szCs w:val="18"/>
              </w:rPr>
            </w:pPr>
          </w:p>
          <w:p w:rsidR="004B22B5" w:rsidRPr="00812DFF" w:rsidRDefault="004B22B5" w:rsidP="00A17BBF">
            <w:pPr>
              <w:jc w:val="center"/>
              <w:rPr>
                <w:rFonts w:ascii="Trebuchet MS" w:hAnsi="Trebuchet MS"/>
                <w:sz w:val="18"/>
                <w:szCs w:val="18"/>
              </w:rPr>
            </w:pPr>
          </w:p>
          <w:p w:rsidR="004B22B5" w:rsidRPr="00812DFF" w:rsidRDefault="004B22B5" w:rsidP="00A17BBF">
            <w:pPr>
              <w:jc w:val="center"/>
              <w:rPr>
                <w:rFonts w:ascii="Trebuchet MS" w:hAnsi="Trebuchet MS"/>
                <w:sz w:val="18"/>
                <w:szCs w:val="18"/>
              </w:rPr>
            </w:pPr>
          </w:p>
          <w:p w:rsidR="004B22B5" w:rsidRPr="00812DFF" w:rsidRDefault="004B22B5" w:rsidP="00A17BBF">
            <w:pPr>
              <w:jc w:val="center"/>
              <w:rPr>
                <w:rFonts w:ascii="Trebuchet MS" w:hAnsi="Trebuchet MS"/>
                <w:sz w:val="18"/>
                <w:szCs w:val="18"/>
              </w:rPr>
            </w:pPr>
          </w:p>
          <w:p w:rsidR="004B22B5" w:rsidRPr="00812DFF" w:rsidRDefault="004B22B5" w:rsidP="00A17BBF">
            <w:pPr>
              <w:jc w:val="center"/>
              <w:rPr>
                <w:rFonts w:ascii="Trebuchet MS" w:hAnsi="Trebuchet MS"/>
                <w:sz w:val="18"/>
                <w:szCs w:val="18"/>
              </w:rPr>
            </w:pPr>
          </w:p>
          <w:p w:rsidR="004B22B5" w:rsidRPr="00812DFF" w:rsidRDefault="004B22B5" w:rsidP="00A17BBF">
            <w:pPr>
              <w:jc w:val="center"/>
              <w:rPr>
                <w:rFonts w:ascii="Trebuchet MS" w:hAnsi="Trebuchet MS"/>
                <w:sz w:val="18"/>
                <w:szCs w:val="18"/>
              </w:rPr>
            </w:pPr>
          </w:p>
          <w:p w:rsidR="004B22B5" w:rsidRPr="00812DFF" w:rsidRDefault="004B22B5" w:rsidP="00A17BBF">
            <w:pPr>
              <w:jc w:val="center"/>
              <w:rPr>
                <w:rFonts w:ascii="Trebuchet MS" w:hAnsi="Trebuchet MS"/>
                <w:sz w:val="18"/>
                <w:szCs w:val="18"/>
              </w:rPr>
            </w:pPr>
          </w:p>
          <w:p w:rsidR="004B22B5" w:rsidRPr="00812DFF" w:rsidRDefault="004B22B5" w:rsidP="00A17BBF">
            <w:pPr>
              <w:jc w:val="center"/>
              <w:rPr>
                <w:rFonts w:ascii="Trebuchet MS" w:hAnsi="Trebuchet MS"/>
                <w:sz w:val="18"/>
                <w:szCs w:val="18"/>
              </w:rPr>
            </w:pPr>
          </w:p>
          <w:p w:rsidR="004B22B5" w:rsidRPr="00812DFF" w:rsidRDefault="004B22B5" w:rsidP="00A17BBF">
            <w:pPr>
              <w:jc w:val="center"/>
              <w:rPr>
                <w:rFonts w:ascii="Trebuchet MS" w:hAnsi="Trebuchet MS"/>
                <w:sz w:val="18"/>
                <w:szCs w:val="18"/>
              </w:rPr>
            </w:pPr>
          </w:p>
          <w:p w:rsidR="004B22B5" w:rsidRPr="00812DFF" w:rsidRDefault="004B22B5" w:rsidP="00A17BBF">
            <w:pPr>
              <w:jc w:val="center"/>
              <w:rPr>
                <w:rFonts w:ascii="Trebuchet MS" w:hAnsi="Trebuchet MS"/>
                <w:sz w:val="18"/>
                <w:szCs w:val="18"/>
              </w:rPr>
            </w:pPr>
          </w:p>
          <w:p w:rsidR="004B22B5" w:rsidRPr="00812DFF" w:rsidRDefault="004B22B5" w:rsidP="00A17BBF">
            <w:pPr>
              <w:jc w:val="center"/>
              <w:rPr>
                <w:rFonts w:ascii="Trebuchet MS" w:hAnsi="Trebuchet MS"/>
                <w:sz w:val="18"/>
                <w:szCs w:val="18"/>
              </w:rPr>
            </w:pPr>
          </w:p>
          <w:p w:rsidR="004B22B5" w:rsidRPr="00812DFF" w:rsidRDefault="004B22B5" w:rsidP="00A17BBF">
            <w:pPr>
              <w:jc w:val="center"/>
              <w:rPr>
                <w:rFonts w:ascii="Trebuchet MS" w:hAnsi="Trebuchet MS"/>
                <w:sz w:val="18"/>
                <w:szCs w:val="18"/>
              </w:rPr>
            </w:pPr>
          </w:p>
          <w:p w:rsidR="004B22B5" w:rsidRPr="00812DFF" w:rsidRDefault="004B22B5" w:rsidP="00A17BBF">
            <w:pPr>
              <w:jc w:val="center"/>
              <w:rPr>
                <w:rFonts w:ascii="Trebuchet MS" w:hAnsi="Trebuchet MS"/>
                <w:sz w:val="18"/>
                <w:szCs w:val="18"/>
              </w:rPr>
            </w:pPr>
          </w:p>
          <w:p w:rsidR="004B22B5" w:rsidRPr="00812DFF" w:rsidRDefault="004B22B5" w:rsidP="00A17BBF">
            <w:pPr>
              <w:jc w:val="center"/>
              <w:rPr>
                <w:rFonts w:ascii="Trebuchet MS" w:hAnsi="Trebuchet MS"/>
                <w:sz w:val="18"/>
                <w:szCs w:val="18"/>
              </w:rPr>
            </w:pPr>
          </w:p>
          <w:p w:rsidR="004B22B5" w:rsidRPr="00812DFF" w:rsidRDefault="004B22B5" w:rsidP="00A17BBF">
            <w:pPr>
              <w:jc w:val="center"/>
              <w:rPr>
                <w:rFonts w:ascii="Trebuchet MS" w:hAnsi="Trebuchet MS"/>
                <w:sz w:val="18"/>
                <w:szCs w:val="18"/>
              </w:rPr>
            </w:pPr>
            <w:r w:rsidRPr="00812DFF">
              <w:rPr>
                <w:rFonts w:ascii="Trebuchet MS" w:hAnsi="Trebuchet MS"/>
                <w:sz w:val="18"/>
                <w:szCs w:val="18"/>
              </w:rPr>
              <w:t>-fiecare standard de acreditare să fie îndeplinit în proporție de cel puțin 51%;</w:t>
            </w:r>
          </w:p>
          <w:p w:rsidR="004B22B5" w:rsidRPr="00812DFF" w:rsidRDefault="004B22B5" w:rsidP="00A17BBF">
            <w:pPr>
              <w:jc w:val="center"/>
              <w:rPr>
                <w:rFonts w:ascii="Trebuchet MS" w:hAnsi="Trebuchet MS"/>
                <w:sz w:val="18"/>
                <w:szCs w:val="18"/>
              </w:rPr>
            </w:pPr>
          </w:p>
          <w:p w:rsidR="004B22B5" w:rsidRPr="00812DFF" w:rsidRDefault="004B22B5" w:rsidP="00A17BBF">
            <w:pPr>
              <w:jc w:val="center"/>
              <w:rPr>
                <w:rFonts w:ascii="Trebuchet MS" w:hAnsi="Trebuchet MS"/>
                <w:sz w:val="18"/>
                <w:szCs w:val="18"/>
              </w:rPr>
            </w:pPr>
            <w:r w:rsidRPr="00812DFF">
              <w:rPr>
                <w:rFonts w:ascii="Trebuchet MS" w:hAnsi="Trebuchet MS"/>
                <w:sz w:val="18"/>
                <w:szCs w:val="18"/>
              </w:rPr>
              <w:t>-indicatori critici privind siguranţa pacientului 100% îndepliniţi</w:t>
            </w:r>
          </w:p>
          <w:p w:rsidR="004B22B5" w:rsidRPr="00812DFF" w:rsidRDefault="004B22B5" w:rsidP="00A17BBF">
            <w:pPr>
              <w:jc w:val="center"/>
              <w:rPr>
                <w:rFonts w:ascii="Trebuchet MS" w:hAnsi="Trebuchet MS"/>
                <w:sz w:val="18"/>
                <w:szCs w:val="18"/>
              </w:rPr>
            </w:pPr>
          </w:p>
          <w:p w:rsidR="004B22B5" w:rsidRPr="00812DFF" w:rsidRDefault="004B22B5" w:rsidP="00A17BBF">
            <w:pPr>
              <w:jc w:val="center"/>
              <w:rPr>
                <w:rFonts w:ascii="Trebuchet MS" w:hAnsi="Trebuchet MS"/>
                <w:sz w:val="18"/>
                <w:szCs w:val="18"/>
              </w:rPr>
            </w:pPr>
          </w:p>
          <w:p w:rsidR="004B22B5" w:rsidRPr="00812DFF" w:rsidRDefault="004B22B5" w:rsidP="00A17BBF">
            <w:pPr>
              <w:jc w:val="center"/>
              <w:rPr>
                <w:rFonts w:ascii="Trebuchet MS" w:hAnsi="Trebuchet MS"/>
                <w:sz w:val="18"/>
                <w:szCs w:val="18"/>
              </w:rPr>
            </w:pPr>
          </w:p>
          <w:p w:rsidR="004B22B5" w:rsidRPr="00812DFF" w:rsidRDefault="004B22B5" w:rsidP="00A17BBF">
            <w:pPr>
              <w:jc w:val="center"/>
              <w:rPr>
                <w:rFonts w:ascii="Trebuchet MS" w:hAnsi="Trebuchet MS"/>
                <w:sz w:val="18"/>
                <w:szCs w:val="18"/>
              </w:rPr>
            </w:pPr>
          </w:p>
          <w:p w:rsidR="004B22B5" w:rsidRPr="00812DFF" w:rsidRDefault="004B22B5" w:rsidP="00A17BBF">
            <w:pPr>
              <w:jc w:val="center"/>
              <w:rPr>
                <w:rFonts w:ascii="Trebuchet MS" w:hAnsi="Trebuchet MS"/>
                <w:sz w:val="18"/>
                <w:szCs w:val="18"/>
              </w:rPr>
            </w:pPr>
          </w:p>
          <w:p w:rsidR="004B22B5" w:rsidRPr="00812DFF" w:rsidRDefault="004B22B5" w:rsidP="00A17BBF">
            <w:pPr>
              <w:jc w:val="center"/>
              <w:rPr>
                <w:rFonts w:ascii="Trebuchet MS" w:hAnsi="Trebuchet MS"/>
                <w:sz w:val="18"/>
                <w:szCs w:val="18"/>
              </w:rPr>
            </w:pPr>
          </w:p>
          <w:p w:rsidR="004B22B5" w:rsidRPr="00812DFF" w:rsidRDefault="004B22B5" w:rsidP="00A17BBF">
            <w:pPr>
              <w:jc w:val="center"/>
              <w:rPr>
                <w:rFonts w:ascii="Trebuchet MS" w:hAnsi="Trebuchet MS"/>
                <w:sz w:val="18"/>
                <w:szCs w:val="18"/>
              </w:rPr>
            </w:pPr>
          </w:p>
          <w:p w:rsidR="004B22B5" w:rsidRPr="00812DFF" w:rsidRDefault="004B22B5" w:rsidP="00A17BBF">
            <w:pPr>
              <w:jc w:val="center"/>
              <w:rPr>
                <w:rFonts w:ascii="Trebuchet MS" w:hAnsi="Trebuchet MS"/>
                <w:sz w:val="18"/>
                <w:szCs w:val="18"/>
              </w:rPr>
            </w:pPr>
          </w:p>
          <w:p w:rsidR="004B22B5" w:rsidRPr="00812DFF" w:rsidRDefault="004B22B5" w:rsidP="00A17BBF">
            <w:pPr>
              <w:jc w:val="center"/>
              <w:rPr>
                <w:rFonts w:ascii="Trebuchet MS" w:hAnsi="Trebuchet MS"/>
                <w:sz w:val="18"/>
                <w:szCs w:val="18"/>
              </w:rPr>
            </w:pPr>
          </w:p>
          <w:p w:rsidR="004B22B5" w:rsidRPr="00812DFF" w:rsidRDefault="004B22B5" w:rsidP="00A17BBF">
            <w:pPr>
              <w:jc w:val="center"/>
              <w:rPr>
                <w:rFonts w:ascii="Trebuchet MS" w:hAnsi="Trebuchet MS"/>
                <w:sz w:val="18"/>
                <w:szCs w:val="18"/>
              </w:rPr>
            </w:pPr>
          </w:p>
          <w:p w:rsidR="004B22B5" w:rsidRPr="00812DFF" w:rsidRDefault="004B22B5" w:rsidP="00A17BBF">
            <w:pPr>
              <w:jc w:val="center"/>
              <w:rPr>
                <w:rFonts w:ascii="Trebuchet MS" w:hAnsi="Trebuchet MS"/>
                <w:sz w:val="18"/>
                <w:szCs w:val="18"/>
              </w:rPr>
            </w:pPr>
          </w:p>
          <w:p w:rsidR="004B22B5" w:rsidRPr="00812DFF" w:rsidRDefault="004B22B5" w:rsidP="00A17BBF">
            <w:pPr>
              <w:jc w:val="center"/>
              <w:rPr>
                <w:rFonts w:ascii="Trebuchet MS" w:hAnsi="Trebuchet MS"/>
                <w:sz w:val="18"/>
                <w:szCs w:val="18"/>
              </w:rPr>
            </w:pPr>
          </w:p>
          <w:p w:rsidR="004B22B5" w:rsidRPr="00812DFF" w:rsidRDefault="004B22B5" w:rsidP="00A17BBF">
            <w:pPr>
              <w:rPr>
                <w:rFonts w:ascii="Trebuchet MS" w:hAnsi="Trebuchet MS"/>
                <w:sz w:val="18"/>
                <w:szCs w:val="18"/>
              </w:rPr>
            </w:pPr>
          </w:p>
        </w:tc>
        <w:tc>
          <w:tcPr>
            <w:tcW w:w="5528" w:type="dxa"/>
          </w:tcPr>
          <w:p w:rsidR="004B22B5" w:rsidRPr="00812DFF" w:rsidRDefault="004B22B5" w:rsidP="00A17BBF">
            <w:pPr>
              <w:jc w:val="center"/>
              <w:rPr>
                <w:rFonts w:ascii="Trebuchet MS" w:hAnsi="Trebuchet MS"/>
                <w:sz w:val="18"/>
                <w:szCs w:val="18"/>
              </w:rPr>
            </w:pPr>
          </w:p>
          <w:p w:rsidR="004B22B5" w:rsidRPr="00812DFF" w:rsidRDefault="004B22B5" w:rsidP="00A17BBF">
            <w:pPr>
              <w:jc w:val="center"/>
              <w:rPr>
                <w:rFonts w:ascii="Trebuchet MS" w:hAnsi="Trebuchet MS"/>
                <w:sz w:val="18"/>
                <w:szCs w:val="18"/>
              </w:rPr>
            </w:pPr>
            <w:r w:rsidRPr="00812DFF">
              <w:rPr>
                <w:rFonts w:ascii="Trebuchet MS" w:hAnsi="Trebuchet MS"/>
                <w:sz w:val="18"/>
                <w:szCs w:val="18"/>
              </w:rPr>
              <w:t>fără recomandări</w:t>
            </w:r>
          </w:p>
        </w:tc>
      </w:tr>
      <w:tr w:rsidR="004B22B5" w:rsidRPr="00812DFF" w:rsidTr="001B374F">
        <w:trPr>
          <w:trHeight w:val="2221"/>
        </w:trPr>
        <w:tc>
          <w:tcPr>
            <w:tcW w:w="1441" w:type="dxa"/>
          </w:tcPr>
          <w:p w:rsidR="004B22B5" w:rsidRPr="00812DFF" w:rsidRDefault="004B22B5" w:rsidP="00A17BBF">
            <w:pPr>
              <w:jc w:val="center"/>
              <w:rPr>
                <w:rFonts w:ascii="Trebuchet MS" w:hAnsi="Trebuchet MS"/>
                <w:sz w:val="18"/>
                <w:szCs w:val="18"/>
              </w:rPr>
            </w:pPr>
          </w:p>
          <w:p w:rsidR="004B22B5" w:rsidRPr="00812DFF" w:rsidRDefault="004B22B5" w:rsidP="00A17BBF">
            <w:pPr>
              <w:jc w:val="center"/>
              <w:rPr>
                <w:rFonts w:ascii="Trebuchet MS" w:hAnsi="Trebuchet MS"/>
                <w:sz w:val="18"/>
                <w:szCs w:val="18"/>
              </w:rPr>
            </w:pPr>
          </w:p>
          <w:p w:rsidR="004B22B5" w:rsidRPr="00812DFF" w:rsidRDefault="004B22B5" w:rsidP="00A17BBF">
            <w:pPr>
              <w:jc w:val="center"/>
              <w:rPr>
                <w:rFonts w:ascii="Trebuchet MS" w:hAnsi="Trebuchet MS"/>
                <w:sz w:val="18"/>
                <w:szCs w:val="18"/>
              </w:rPr>
            </w:pPr>
          </w:p>
          <w:p w:rsidR="004B22B5" w:rsidRPr="00812DFF" w:rsidRDefault="004B22B5" w:rsidP="00A17BBF">
            <w:pPr>
              <w:jc w:val="center"/>
              <w:rPr>
                <w:rFonts w:ascii="Trebuchet MS" w:hAnsi="Trebuchet MS"/>
                <w:b/>
                <w:sz w:val="18"/>
                <w:szCs w:val="18"/>
              </w:rPr>
            </w:pPr>
            <w:r w:rsidRPr="00812DFF">
              <w:rPr>
                <w:rFonts w:ascii="Trebuchet MS" w:hAnsi="Trebuchet MS"/>
                <w:b/>
                <w:sz w:val="18"/>
                <w:szCs w:val="18"/>
              </w:rPr>
              <w:t>Categoria II</w:t>
            </w:r>
          </w:p>
          <w:p w:rsidR="004B22B5" w:rsidRPr="00812DFF" w:rsidRDefault="004B22B5" w:rsidP="00A17BBF">
            <w:pPr>
              <w:jc w:val="center"/>
              <w:rPr>
                <w:rFonts w:ascii="Trebuchet MS" w:hAnsi="Trebuchet MS"/>
                <w:b/>
                <w:sz w:val="18"/>
                <w:szCs w:val="18"/>
              </w:rPr>
            </w:pPr>
            <w:r w:rsidRPr="00812DFF">
              <w:rPr>
                <w:rFonts w:ascii="Trebuchet MS" w:hAnsi="Trebuchet MS"/>
                <w:b/>
                <w:sz w:val="18"/>
                <w:szCs w:val="18"/>
              </w:rPr>
              <w:t>Acreditat cu recomandări</w:t>
            </w:r>
          </w:p>
        </w:tc>
        <w:tc>
          <w:tcPr>
            <w:tcW w:w="1112" w:type="dxa"/>
          </w:tcPr>
          <w:p w:rsidR="004B22B5" w:rsidRDefault="004B22B5" w:rsidP="00A17BBF">
            <w:pPr>
              <w:spacing w:after="240"/>
              <w:jc w:val="center"/>
              <w:rPr>
                <w:rFonts w:ascii="Trebuchet MS" w:hAnsi="Trebuchet MS" w:cs="Arial"/>
                <w:sz w:val="18"/>
                <w:szCs w:val="18"/>
              </w:rPr>
            </w:pPr>
          </w:p>
          <w:p w:rsidR="00AF5F9D" w:rsidRPr="00812DFF" w:rsidRDefault="00AF5F9D" w:rsidP="00AF5F9D">
            <w:pPr>
              <w:jc w:val="center"/>
              <w:rPr>
                <w:rFonts w:ascii="Trebuchet MS" w:hAnsi="Trebuchet MS" w:cs="Arial"/>
                <w:sz w:val="18"/>
                <w:szCs w:val="18"/>
              </w:rPr>
            </w:pPr>
          </w:p>
          <w:p w:rsidR="004B22B5" w:rsidRPr="00812DFF" w:rsidRDefault="004B22B5" w:rsidP="00A17BBF">
            <w:pPr>
              <w:spacing w:after="240"/>
              <w:jc w:val="center"/>
              <w:rPr>
                <w:rFonts w:ascii="Trebuchet MS" w:hAnsi="Trebuchet MS"/>
                <w:sz w:val="18"/>
                <w:szCs w:val="18"/>
              </w:rPr>
            </w:pPr>
            <w:r w:rsidRPr="00812DFF">
              <w:rPr>
                <w:rFonts w:ascii="Trebuchet MS" w:hAnsi="Trebuchet MS"/>
                <w:sz w:val="18"/>
                <w:szCs w:val="18"/>
              </w:rPr>
              <w:t>cel puţin 70%</w:t>
            </w:r>
          </w:p>
        </w:tc>
        <w:tc>
          <w:tcPr>
            <w:tcW w:w="1984" w:type="dxa"/>
            <w:gridSpan w:val="2"/>
          </w:tcPr>
          <w:p w:rsidR="004B22B5" w:rsidRPr="00812DFF" w:rsidRDefault="004B22B5" w:rsidP="00A17BBF">
            <w:pPr>
              <w:jc w:val="both"/>
              <w:rPr>
                <w:rFonts w:ascii="Trebuchet MS" w:hAnsi="Trebuchet MS" w:cs="Arial"/>
                <w:sz w:val="18"/>
                <w:szCs w:val="18"/>
              </w:rPr>
            </w:pPr>
          </w:p>
          <w:p w:rsidR="004B22B5" w:rsidRPr="00812DFF" w:rsidRDefault="004B22B5" w:rsidP="00A17BBF">
            <w:pPr>
              <w:jc w:val="both"/>
              <w:rPr>
                <w:rFonts w:ascii="Trebuchet MS" w:hAnsi="Trebuchet MS"/>
                <w:sz w:val="18"/>
                <w:szCs w:val="18"/>
              </w:rPr>
            </w:pPr>
            <w:r w:rsidRPr="00812DFF">
              <w:rPr>
                <w:rFonts w:ascii="Trebuchet MS" w:hAnsi="Trebuchet MS" w:cs="Arial"/>
                <w:sz w:val="18"/>
                <w:szCs w:val="18"/>
              </w:rPr>
              <w:t>mai puțin de 10% din indicatorii punctați cu (-10)  aplicabili unității sanitare respective</w:t>
            </w:r>
          </w:p>
        </w:tc>
        <w:tc>
          <w:tcPr>
            <w:tcW w:w="2551" w:type="dxa"/>
            <w:gridSpan w:val="2"/>
          </w:tcPr>
          <w:p w:rsidR="004B22B5" w:rsidRPr="00812DFF" w:rsidRDefault="004B22B5" w:rsidP="00A17BBF">
            <w:pPr>
              <w:jc w:val="both"/>
              <w:rPr>
                <w:rFonts w:ascii="Trebuchet MS" w:hAnsi="Trebuchet MS" w:cs="Arial"/>
                <w:sz w:val="18"/>
                <w:szCs w:val="18"/>
              </w:rPr>
            </w:pPr>
          </w:p>
          <w:p w:rsidR="004B22B5" w:rsidRPr="00812DFF" w:rsidRDefault="004B22B5" w:rsidP="00A17BBF">
            <w:pPr>
              <w:jc w:val="both"/>
              <w:rPr>
                <w:rFonts w:ascii="Trebuchet MS" w:hAnsi="Trebuchet MS"/>
                <w:sz w:val="18"/>
                <w:szCs w:val="18"/>
              </w:rPr>
            </w:pPr>
            <w:r w:rsidRPr="00812DFF">
              <w:rPr>
                <w:rFonts w:ascii="Trebuchet MS" w:hAnsi="Trebuchet MS" w:cs="Arial"/>
                <w:sz w:val="18"/>
                <w:szCs w:val="18"/>
              </w:rPr>
              <w:t>termenul de îndeplinire a planului de conformare, asumat de către unitatea sanitară cu paturi și de către forul tutelar sau patronat, să fie de maximum 12 luni de la emiterea acestuia.</w:t>
            </w:r>
          </w:p>
        </w:tc>
        <w:tc>
          <w:tcPr>
            <w:tcW w:w="2977" w:type="dxa"/>
            <w:gridSpan w:val="2"/>
            <w:vMerge/>
          </w:tcPr>
          <w:p w:rsidR="004B22B5" w:rsidRPr="00812DFF" w:rsidRDefault="004B22B5" w:rsidP="00A17BBF">
            <w:pPr>
              <w:jc w:val="center"/>
              <w:rPr>
                <w:rFonts w:ascii="Trebuchet MS" w:hAnsi="Trebuchet MS"/>
                <w:sz w:val="18"/>
                <w:szCs w:val="18"/>
              </w:rPr>
            </w:pPr>
          </w:p>
        </w:tc>
        <w:tc>
          <w:tcPr>
            <w:tcW w:w="5528" w:type="dxa"/>
          </w:tcPr>
          <w:p w:rsidR="004B22B5" w:rsidRPr="00812DFF" w:rsidRDefault="004B22B5" w:rsidP="00A17BBF">
            <w:pPr>
              <w:rPr>
                <w:rFonts w:ascii="Trebuchet MS" w:hAnsi="Trebuchet MS" w:cs="Calibri"/>
                <w:color w:val="000000"/>
                <w:sz w:val="18"/>
                <w:szCs w:val="18"/>
              </w:rPr>
            </w:pPr>
            <w:r w:rsidRPr="00812DFF">
              <w:rPr>
                <w:rFonts w:ascii="Trebuchet MS" w:hAnsi="Trebuchet MS" w:cs="Calibri"/>
                <w:color w:val="000000"/>
                <w:sz w:val="18"/>
                <w:szCs w:val="18"/>
              </w:rPr>
              <w:t xml:space="preserve">▪ În cazul îndeplinirii în integralitate a planului de conformare în perioada asumată  de maximum 12 luni de la emiterea acestuia, A.N.M.C.S. reanalizează încadrarea unității sanitare cu paturi în conformitate cu prevederile </w:t>
            </w:r>
            <w:r w:rsidRPr="00812DFF">
              <w:rPr>
                <w:rFonts w:ascii="Trebuchet MS" w:hAnsi="Trebuchet MS" w:cs="Arial"/>
                <w:sz w:val="18"/>
                <w:szCs w:val="18"/>
              </w:rPr>
              <w:t>prezentului ordin</w:t>
            </w:r>
            <w:r w:rsidRPr="00812DFF">
              <w:rPr>
                <w:rFonts w:ascii="Trebuchet MS" w:hAnsi="Trebuchet MS" w:cs="Calibri"/>
                <w:color w:val="000000"/>
                <w:sz w:val="18"/>
                <w:szCs w:val="18"/>
              </w:rPr>
              <w:t>;</w:t>
            </w:r>
            <w:r w:rsidRPr="00812DFF">
              <w:rPr>
                <w:rFonts w:ascii="Trebuchet MS" w:hAnsi="Trebuchet MS" w:cs="Calibri"/>
                <w:color w:val="000000"/>
                <w:sz w:val="18"/>
                <w:szCs w:val="18"/>
              </w:rPr>
              <w:br/>
              <w:t xml:space="preserve">▪ În cazul neîndeplinirii planului de conformare în perioada asumată de maximum 12 luni de la emiterea acestuia, unitatea sanitară cu paturi poate solicita prelungirea termenului cu maximum 12 luni, caz în care este clasificată în categoria a III-a de acreditare, denumită ”acreditat cu rezerve”; </w:t>
            </w:r>
          </w:p>
          <w:p w:rsidR="004B22B5" w:rsidRPr="00812DFF" w:rsidRDefault="004B22B5" w:rsidP="00A17BBF">
            <w:pPr>
              <w:rPr>
                <w:rFonts w:ascii="Trebuchet MS" w:hAnsi="Trebuchet MS"/>
                <w:sz w:val="18"/>
                <w:szCs w:val="18"/>
              </w:rPr>
            </w:pPr>
          </w:p>
        </w:tc>
      </w:tr>
      <w:tr w:rsidR="004B22B5" w:rsidRPr="00812DFF" w:rsidTr="001B374F">
        <w:trPr>
          <w:trHeight w:val="2111"/>
        </w:trPr>
        <w:tc>
          <w:tcPr>
            <w:tcW w:w="1441" w:type="dxa"/>
          </w:tcPr>
          <w:p w:rsidR="004B22B5" w:rsidRPr="00812DFF" w:rsidRDefault="004B22B5" w:rsidP="00A17BBF">
            <w:pPr>
              <w:jc w:val="center"/>
              <w:rPr>
                <w:rFonts w:ascii="Trebuchet MS" w:hAnsi="Trebuchet MS"/>
                <w:sz w:val="18"/>
                <w:szCs w:val="18"/>
              </w:rPr>
            </w:pPr>
          </w:p>
          <w:p w:rsidR="004B22B5" w:rsidRPr="00812DFF" w:rsidRDefault="004B22B5" w:rsidP="00A17BBF">
            <w:pPr>
              <w:jc w:val="center"/>
              <w:rPr>
                <w:rFonts w:ascii="Trebuchet MS" w:hAnsi="Trebuchet MS"/>
                <w:sz w:val="18"/>
                <w:szCs w:val="18"/>
              </w:rPr>
            </w:pPr>
          </w:p>
          <w:p w:rsidR="004B22B5" w:rsidRPr="00812DFF" w:rsidRDefault="004B22B5" w:rsidP="00A17BBF">
            <w:pPr>
              <w:jc w:val="center"/>
              <w:rPr>
                <w:rFonts w:ascii="Trebuchet MS" w:hAnsi="Trebuchet MS"/>
                <w:b/>
                <w:sz w:val="18"/>
                <w:szCs w:val="18"/>
              </w:rPr>
            </w:pPr>
            <w:r w:rsidRPr="00812DFF">
              <w:rPr>
                <w:rFonts w:ascii="Trebuchet MS" w:hAnsi="Trebuchet MS"/>
                <w:b/>
                <w:sz w:val="18"/>
                <w:szCs w:val="18"/>
              </w:rPr>
              <w:t xml:space="preserve">Categoria III </w:t>
            </w:r>
          </w:p>
          <w:p w:rsidR="004B22B5" w:rsidRPr="00812DFF" w:rsidRDefault="004B22B5" w:rsidP="00A17BBF">
            <w:pPr>
              <w:jc w:val="center"/>
              <w:rPr>
                <w:rFonts w:ascii="Trebuchet MS" w:hAnsi="Trebuchet MS"/>
                <w:b/>
                <w:sz w:val="18"/>
                <w:szCs w:val="18"/>
              </w:rPr>
            </w:pPr>
            <w:r w:rsidRPr="00812DFF">
              <w:rPr>
                <w:rFonts w:ascii="Trebuchet MS" w:hAnsi="Trebuchet MS"/>
                <w:b/>
                <w:sz w:val="18"/>
                <w:szCs w:val="18"/>
              </w:rPr>
              <w:t>Acreditat cu rezerve</w:t>
            </w:r>
          </w:p>
        </w:tc>
        <w:tc>
          <w:tcPr>
            <w:tcW w:w="1112" w:type="dxa"/>
            <w:tcBorders>
              <w:bottom w:val="single" w:sz="4" w:space="0" w:color="auto"/>
            </w:tcBorders>
          </w:tcPr>
          <w:p w:rsidR="004B22B5" w:rsidRPr="00812DFF" w:rsidRDefault="004B22B5" w:rsidP="00A17BBF">
            <w:pPr>
              <w:spacing w:after="240"/>
              <w:jc w:val="center"/>
              <w:rPr>
                <w:rFonts w:ascii="Trebuchet MS" w:hAnsi="Trebuchet MS" w:cs="Arial"/>
                <w:sz w:val="18"/>
                <w:szCs w:val="18"/>
              </w:rPr>
            </w:pPr>
          </w:p>
          <w:p w:rsidR="004B22B5" w:rsidRPr="00812DFF" w:rsidRDefault="004B22B5" w:rsidP="00A17BBF">
            <w:pPr>
              <w:spacing w:after="240"/>
              <w:jc w:val="center"/>
              <w:rPr>
                <w:rFonts w:ascii="Trebuchet MS" w:hAnsi="Trebuchet MS" w:cs="Arial"/>
                <w:sz w:val="18"/>
                <w:szCs w:val="18"/>
              </w:rPr>
            </w:pPr>
            <w:r w:rsidRPr="00812DFF">
              <w:rPr>
                <w:rFonts w:ascii="Trebuchet MS" w:hAnsi="Trebuchet MS" w:cs="Arial"/>
                <w:sz w:val="18"/>
                <w:szCs w:val="18"/>
              </w:rPr>
              <w:t>cel puţin 51%</w:t>
            </w:r>
          </w:p>
        </w:tc>
        <w:tc>
          <w:tcPr>
            <w:tcW w:w="1984" w:type="dxa"/>
            <w:gridSpan w:val="2"/>
            <w:tcBorders>
              <w:bottom w:val="single" w:sz="4" w:space="0" w:color="auto"/>
            </w:tcBorders>
          </w:tcPr>
          <w:p w:rsidR="004B22B5" w:rsidRPr="00812DFF" w:rsidRDefault="004B22B5" w:rsidP="00A17BBF">
            <w:pPr>
              <w:rPr>
                <w:rFonts w:ascii="Trebuchet MS" w:hAnsi="Trebuchet MS" w:cs="Arial"/>
                <w:sz w:val="18"/>
                <w:szCs w:val="18"/>
              </w:rPr>
            </w:pPr>
          </w:p>
          <w:p w:rsidR="004B22B5" w:rsidRPr="00812DFF" w:rsidRDefault="004B22B5" w:rsidP="00A17BBF">
            <w:pPr>
              <w:jc w:val="both"/>
              <w:rPr>
                <w:rFonts w:ascii="Trebuchet MS" w:hAnsi="Trebuchet MS"/>
                <w:sz w:val="18"/>
                <w:szCs w:val="18"/>
              </w:rPr>
            </w:pPr>
            <w:r w:rsidRPr="00812DFF">
              <w:rPr>
                <w:rFonts w:ascii="Trebuchet MS" w:hAnsi="Trebuchet MS" w:cs="Arial"/>
                <w:sz w:val="18"/>
                <w:szCs w:val="18"/>
              </w:rPr>
              <w:t>mai puțin de 30% din indicatorii punctați cu (-10) aplicabili unității sanitare respective;</w:t>
            </w:r>
          </w:p>
        </w:tc>
        <w:tc>
          <w:tcPr>
            <w:tcW w:w="2551" w:type="dxa"/>
            <w:gridSpan w:val="2"/>
          </w:tcPr>
          <w:p w:rsidR="004B22B5" w:rsidRPr="00812DFF" w:rsidRDefault="004B22B5" w:rsidP="00A17BBF">
            <w:pPr>
              <w:jc w:val="both"/>
              <w:rPr>
                <w:rFonts w:ascii="Trebuchet MS" w:hAnsi="Trebuchet MS" w:cs="Arial"/>
                <w:sz w:val="18"/>
                <w:szCs w:val="18"/>
              </w:rPr>
            </w:pPr>
          </w:p>
          <w:p w:rsidR="004B22B5" w:rsidRPr="00812DFF" w:rsidRDefault="004B22B5" w:rsidP="00A17BBF">
            <w:pPr>
              <w:jc w:val="both"/>
              <w:rPr>
                <w:rFonts w:ascii="Trebuchet MS" w:hAnsi="Trebuchet MS"/>
                <w:sz w:val="18"/>
                <w:szCs w:val="18"/>
              </w:rPr>
            </w:pPr>
            <w:r w:rsidRPr="00812DFF">
              <w:rPr>
                <w:rFonts w:ascii="Trebuchet MS" w:hAnsi="Trebuchet MS" w:cs="Arial"/>
                <w:sz w:val="18"/>
                <w:szCs w:val="18"/>
              </w:rPr>
              <w:t>termenul de îndeplinire a planului de conformare, asumat de către unitatea sanitară cu paturi și de către forul tutelar sau patronat, să fie de maximum 24 luni de la emiterea acestuia.</w:t>
            </w:r>
          </w:p>
        </w:tc>
        <w:tc>
          <w:tcPr>
            <w:tcW w:w="2977" w:type="dxa"/>
            <w:gridSpan w:val="2"/>
            <w:vMerge/>
          </w:tcPr>
          <w:p w:rsidR="004B22B5" w:rsidRPr="00812DFF" w:rsidRDefault="004B22B5" w:rsidP="00A17BBF">
            <w:pPr>
              <w:jc w:val="center"/>
              <w:rPr>
                <w:rFonts w:ascii="Trebuchet MS" w:hAnsi="Trebuchet MS"/>
                <w:sz w:val="18"/>
                <w:szCs w:val="18"/>
              </w:rPr>
            </w:pPr>
          </w:p>
        </w:tc>
        <w:tc>
          <w:tcPr>
            <w:tcW w:w="5528" w:type="dxa"/>
          </w:tcPr>
          <w:p w:rsidR="004B22B5" w:rsidRPr="00812DFF" w:rsidRDefault="004B22B5" w:rsidP="00A17BBF">
            <w:pPr>
              <w:rPr>
                <w:rFonts w:ascii="Trebuchet MS" w:hAnsi="Trebuchet MS" w:cs="Arial"/>
                <w:sz w:val="18"/>
                <w:szCs w:val="18"/>
              </w:rPr>
            </w:pPr>
            <w:r w:rsidRPr="00812DFF">
              <w:rPr>
                <w:rFonts w:ascii="Trebuchet MS" w:hAnsi="Trebuchet MS" w:cs="Arial"/>
                <w:sz w:val="18"/>
                <w:szCs w:val="18"/>
              </w:rPr>
              <w:t>▪ În cazul îndeplinirii în integralitate a planului de conformare în perioada asumată de maximum 24 luni de la emiterea acestuia, A.N.M.C.S. reanalizează încadrarea unității sanitare cu paturi în conformitate cu prevederile prezentului ordin;</w:t>
            </w:r>
          </w:p>
          <w:p w:rsidR="004B22B5" w:rsidRPr="00812DFF" w:rsidRDefault="004B22B5" w:rsidP="00A17BBF">
            <w:pPr>
              <w:rPr>
                <w:rFonts w:ascii="Trebuchet MS" w:hAnsi="Trebuchet MS" w:cs="Arial"/>
                <w:sz w:val="18"/>
                <w:szCs w:val="18"/>
              </w:rPr>
            </w:pPr>
            <w:r w:rsidRPr="00812DFF">
              <w:rPr>
                <w:rFonts w:ascii="Trebuchet MS" w:hAnsi="Trebuchet MS" w:cs="Arial"/>
                <w:sz w:val="18"/>
                <w:szCs w:val="18"/>
              </w:rPr>
              <w:t>▪ În cazul neîndeplinirii planului de conformare în perioada asumată de maximum 24 luni de la emiterea acestuia, unitatea sanitară cu paturi este clasificată în categoria a IV-a de acreditare,  deumită ”acreditat cu încredere redusă”;</w:t>
            </w:r>
          </w:p>
        </w:tc>
      </w:tr>
      <w:tr w:rsidR="004B22B5" w:rsidRPr="00812DFF" w:rsidTr="001B374F">
        <w:trPr>
          <w:trHeight w:val="1491"/>
        </w:trPr>
        <w:tc>
          <w:tcPr>
            <w:tcW w:w="1441" w:type="dxa"/>
          </w:tcPr>
          <w:p w:rsidR="004B22B5" w:rsidRPr="00812DFF" w:rsidRDefault="004B22B5" w:rsidP="00A17BBF">
            <w:pPr>
              <w:jc w:val="center"/>
              <w:rPr>
                <w:rFonts w:ascii="Trebuchet MS" w:hAnsi="Trebuchet MS"/>
                <w:b/>
                <w:sz w:val="18"/>
                <w:szCs w:val="18"/>
              </w:rPr>
            </w:pPr>
          </w:p>
          <w:p w:rsidR="004B22B5" w:rsidRPr="00812DFF" w:rsidRDefault="004B22B5" w:rsidP="00A17BBF">
            <w:pPr>
              <w:jc w:val="center"/>
              <w:rPr>
                <w:rFonts w:ascii="Trebuchet MS" w:hAnsi="Trebuchet MS"/>
                <w:b/>
                <w:sz w:val="18"/>
                <w:szCs w:val="18"/>
              </w:rPr>
            </w:pPr>
          </w:p>
          <w:p w:rsidR="004B22B5" w:rsidRPr="00812DFF" w:rsidRDefault="004B22B5" w:rsidP="00A17BBF">
            <w:pPr>
              <w:jc w:val="center"/>
              <w:rPr>
                <w:rFonts w:ascii="Trebuchet MS" w:hAnsi="Trebuchet MS"/>
                <w:b/>
                <w:sz w:val="18"/>
                <w:szCs w:val="18"/>
              </w:rPr>
            </w:pPr>
            <w:r w:rsidRPr="00812DFF">
              <w:rPr>
                <w:rFonts w:ascii="Trebuchet MS" w:hAnsi="Trebuchet MS"/>
                <w:b/>
                <w:sz w:val="18"/>
                <w:szCs w:val="18"/>
              </w:rPr>
              <w:t xml:space="preserve">Categoria IV </w:t>
            </w:r>
          </w:p>
          <w:p w:rsidR="004B22B5" w:rsidRPr="00812DFF" w:rsidRDefault="004B22B5" w:rsidP="00A17BBF">
            <w:pPr>
              <w:jc w:val="center"/>
              <w:rPr>
                <w:rFonts w:ascii="Trebuchet MS" w:hAnsi="Trebuchet MS"/>
                <w:b/>
                <w:sz w:val="18"/>
                <w:szCs w:val="18"/>
              </w:rPr>
            </w:pPr>
            <w:r w:rsidRPr="00812DFF">
              <w:rPr>
                <w:rFonts w:ascii="Trebuchet MS" w:hAnsi="Trebuchet MS"/>
                <w:b/>
                <w:sz w:val="18"/>
                <w:szCs w:val="18"/>
              </w:rPr>
              <w:t>Acreditat cu încredere redusă</w:t>
            </w:r>
          </w:p>
        </w:tc>
        <w:tc>
          <w:tcPr>
            <w:tcW w:w="1112" w:type="dxa"/>
          </w:tcPr>
          <w:p w:rsidR="004B22B5" w:rsidRPr="00812DFF" w:rsidRDefault="004B22B5" w:rsidP="00A17BBF">
            <w:pPr>
              <w:jc w:val="center"/>
              <w:rPr>
                <w:rFonts w:ascii="Trebuchet MS" w:hAnsi="Trebuchet MS" w:cs="Arial"/>
                <w:sz w:val="18"/>
                <w:szCs w:val="18"/>
              </w:rPr>
            </w:pPr>
          </w:p>
          <w:p w:rsidR="004B22B5" w:rsidRPr="00812DFF" w:rsidRDefault="004B22B5" w:rsidP="00A17BBF">
            <w:pPr>
              <w:jc w:val="center"/>
              <w:rPr>
                <w:rFonts w:ascii="Trebuchet MS" w:hAnsi="Trebuchet MS" w:cs="Arial"/>
                <w:sz w:val="18"/>
                <w:szCs w:val="18"/>
              </w:rPr>
            </w:pPr>
          </w:p>
          <w:p w:rsidR="004B22B5" w:rsidRPr="00812DFF" w:rsidRDefault="004B22B5" w:rsidP="00A17BBF">
            <w:pPr>
              <w:jc w:val="center"/>
              <w:rPr>
                <w:rFonts w:ascii="Trebuchet MS" w:hAnsi="Trebuchet MS" w:cs="Arial"/>
                <w:sz w:val="18"/>
                <w:szCs w:val="18"/>
              </w:rPr>
            </w:pPr>
            <w:r w:rsidRPr="00812DFF">
              <w:rPr>
                <w:rFonts w:ascii="Trebuchet MS" w:hAnsi="Trebuchet MS" w:cs="Arial"/>
                <w:sz w:val="18"/>
                <w:szCs w:val="18"/>
              </w:rPr>
              <w:t>cel puţin 51%</w:t>
            </w:r>
          </w:p>
        </w:tc>
        <w:tc>
          <w:tcPr>
            <w:tcW w:w="1984" w:type="dxa"/>
            <w:gridSpan w:val="2"/>
          </w:tcPr>
          <w:p w:rsidR="004B22B5" w:rsidRPr="00812DFF" w:rsidRDefault="004B22B5" w:rsidP="00A17BBF">
            <w:pPr>
              <w:rPr>
                <w:rFonts w:ascii="Trebuchet MS" w:hAnsi="Trebuchet MS" w:cs="Arial"/>
                <w:sz w:val="18"/>
                <w:szCs w:val="18"/>
              </w:rPr>
            </w:pPr>
          </w:p>
          <w:p w:rsidR="004B22B5" w:rsidRPr="00812DFF" w:rsidRDefault="004B22B5" w:rsidP="00A17BBF">
            <w:pPr>
              <w:jc w:val="both"/>
              <w:rPr>
                <w:rFonts w:ascii="Trebuchet MS" w:hAnsi="Trebuchet MS"/>
                <w:sz w:val="18"/>
                <w:szCs w:val="18"/>
              </w:rPr>
            </w:pPr>
            <w:r w:rsidRPr="00812DFF">
              <w:rPr>
                <w:rFonts w:ascii="Trebuchet MS" w:hAnsi="Trebuchet MS" w:cs="Arial"/>
                <w:sz w:val="18"/>
                <w:szCs w:val="18"/>
              </w:rPr>
              <w:t>mai puțin de 30% din indicatorii punctați cu (-10) aplicabili unității sanitare respective;</w:t>
            </w:r>
          </w:p>
        </w:tc>
        <w:tc>
          <w:tcPr>
            <w:tcW w:w="2551" w:type="dxa"/>
            <w:gridSpan w:val="2"/>
          </w:tcPr>
          <w:p w:rsidR="004B22B5" w:rsidRPr="00812DFF" w:rsidRDefault="004B22B5" w:rsidP="00A17BBF">
            <w:pPr>
              <w:jc w:val="both"/>
              <w:rPr>
                <w:rFonts w:ascii="Trebuchet MS" w:hAnsi="Trebuchet MS"/>
                <w:sz w:val="18"/>
                <w:szCs w:val="18"/>
              </w:rPr>
            </w:pPr>
            <w:r w:rsidRPr="00812DFF">
              <w:rPr>
                <w:rFonts w:ascii="Trebuchet MS" w:hAnsi="Trebuchet MS" w:cs="Arial"/>
                <w:sz w:val="18"/>
                <w:szCs w:val="18"/>
              </w:rPr>
              <w:t>termenul de îndeplinire a planului de conformare nu este asumat de către de forul tutelar sau patronat, sau este asumat pentru o perioadă mai mare de 24 luni de la emiterea acestuia.</w:t>
            </w:r>
          </w:p>
        </w:tc>
        <w:tc>
          <w:tcPr>
            <w:tcW w:w="2977" w:type="dxa"/>
            <w:gridSpan w:val="2"/>
            <w:vMerge/>
          </w:tcPr>
          <w:p w:rsidR="004B22B5" w:rsidRPr="00812DFF" w:rsidRDefault="004B22B5" w:rsidP="00A17BBF">
            <w:pPr>
              <w:jc w:val="center"/>
              <w:rPr>
                <w:rFonts w:ascii="Trebuchet MS" w:hAnsi="Trebuchet MS"/>
                <w:sz w:val="18"/>
                <w:szCs w:val="18"/>
              </w:rPr>
            </w:pPr>
          </w:p>
        </w:tc>
        <w:tc>
          <w:tcPr>
            <w:tcW w:w="5528" w:type="dxa"/>
          </w:tcPr>
          <w:p w:rsidR="004B22B5" w:rsidRPr="00812DFF" w:rsidRDefault="004B22B5" w:rsidP="00A17BBF">
            <w:pPr>
              <w:spacing w:after="240"/>
              <w:rPr>
                <w:rFonts w:ascii="Trebuchet MS" w:hAnsi="Trebuchet MS" w:cs="Arial"/>
                <w:sz w:val="18"/>
                <w:szCs w:val="18"/>
              </w:rPr>
            </w:pPr>
            <w:r w:rsidRPr="00812DFF">
              <w:rPr>
                <w:rFonts w:ascii="Trebuchet MS" w:hAnsi="Trebuchet MS" w:cs="Arial"/>
                <w:sz w:val="18"/>
                <w:szCs w:val="18"/>
              </w:rPr>
              <w:t>În cazul îndeplinirii în integralitate a planului de conformare, A.N.M.C.S. reanalizează încadrarea unității sanitare cu paturi în conformitate cu prevederile prezentului ordin;</w:t>
            </w:r>
          </w:p>
          <w:p w:rsidR="004B22B5" w:rsidRPr="00812DFF" w:rsidRDefault="004B22B5" w:rsidP="00A17BBF">
            <w:pPr>
              <w:spacing w:after="240"/>
              <w:rPr>
                <w:rFonts w:ascii="Trebuchet MS" w:hAnsi="Trebuchet MS" w:cs="Arial"/>
                <w:sz w:val="18"/>
                <w:szCs w:val="18"/>
              </w:rPr>
            </w:pPr>
          </w:p>
        </w:tc>
      </w:tr>
      <w:tr w:rsidR="00976419" w:rsidRPr="00812DFF" w:rsidTr="001B374F">
        <w:tc>
          <w:tcPr>
            <w:tcW w:w="1441" w:type="dxa"/>
            <w:vMerge w:val="restart"/>
          </w:tcPr>
          <w:p w:rsidR="00976419" w:rsidRPr="00812DFF" w:rsidRDefault="00976419" w:rsidP="00A17BBF">
            <w:pPr>
              <w:jc w:val="center"/>
              <w:rPr>
                <w:rFonts w:ascii="Trebuchet MS" w:hAnsi="Trebuchet MS"/>
                <w:b/>
                <w:i/>
                <w:sz w:val="18"/>
                <w:szCs w:val="18"/>
              </w:rPr>
            </w:pPr>
          </w:p>
          <w:p w:rsidR="00976419" w:rsidRPr="00812DFF" w:rsidRDefault="00976419" w:rsidP="00A17BBF">
            <w:pPr>
              <w:jc w:val="center"/>
              <w:rPr>
                <w:rFonts w:ascii="Trebuchet MS" w:hAnsi="Trebuchet MS"/>
                <w:sz w:val="18"/>
                <w:szCs w:val="18"/>
              </w:rPr>
            </w:pPr>
            <w:r w:rsidRPr="00812DFF">
              <w:rPr>
                <w:rFonts w:ascii="Trebuchet MS" w:hAnsi="Trebuchet MS"/>
                <w:b/>
                <w:i/>
                <w:sz w:val="18"/>
                <w:szCs w:val="18"/>
              </w:rPr>
              <w:t>Categoria de acreditare</w:t>
            </w:r>
          </w:p>
        </w:tc>
        <w:tc>
          <w:tcPr>
            <w:tcW w:w="8624" w:type="dxa"/>
            <w:gridSpan w:val="7"/>
          </w:tcPr>
          <w:p w:rsidR="00976419" w:rsidRPr="00812DFF" w:rsidRDefault="00976419" w:rsidP="00976419">
            <w:pPr>
              <w:spacing w:after="240"/>
              <w:jc w:val="center"/>
              <w:rPr>
                <w:rFonts w:ascii="Trebuchet MS" w:hAnsi="Trebuchet MS"/>
                <w:b/>
                <w:i/>
                <w:sz w:val="18"/>
                <w:szCs w:val="18"/>
              </w:rPr>
            </w:pPr>
            <w:r w:rsidRPr="00812DFF">
              <w:rPr>
                <w:rFonts w:ascii="Trebuchet MS" w:hAnsi="Trebuchet MS"/>
                <w:b/>
                <w:i/>
                <w:sz w:val="18"/>
                <w:szCs w:val="18"/>
              </w:rPr>
              <w:t>criterii şi condiţii cumulative</w:t>
            </w:r>
          </w:p>
        </w:tc>
        <w:tc>
          <w:tcPr>
            <w:tcW w:w="5528" w:type="dxa"/>
            <w:vMerge w:val="restart"/>
          </w:tcPr>
          <w:p w:rsidR="00976419" w:rsidRPr="00812DFF" w:rsidRDefault="00976419" w:rsidP="00A17BBF">
            <w:pPr>
              <w:spacing w:after="240"/>
              <w:jc w:val="center"/>
              <w:rPr>
                <w:rFonts w:ascii="Trebuchet MS" w:hAnsi="Trebuchet MS"/>
                <w:b/>
                <w:i/>
                <w:sz w:val="18"/>
                <w:szCs w:val="18"/>
              </w:rPr>
            </w:pPr>
          </w:p>
          <w:p w:rsidR="00976419" w:rsidRPr="00812DFF" w:rsidRDefault="00976419" w:rsidP="00A17BBF">
            <w:pPr>
              <w:spacing w:after="240"/>
              <w:jc w:val="center"/>
              <w:rPr>
                <w:rFonts w:ascii="Trebuchet MS" w:hAnsi="Trebuchet MS" w:cs="Arial"/>
                <w:sz w:val="18"/>
                <w:szCs w:val="18"/>
              </w:rPr>
            </w:pPr>
            <w:r w:rsidRPr="00812DFF">
              <w:rPr>
                <w:rFonts w:ascii="Trebuchet MS" w:hAnsi="Trebuchet MS"/>
                <w:b/>
                <w:i/>
                <w:sz w:val="18"/>
                <w:szCs w:val="18"/>
              </w:rPr>
              <w:t>Observaţii</w:t>
            </w:r>
          </w:p>
        </w:tc>
      </w:tr>
      <w:tr w:rsidR="00976419" w:rsidRPr="00812DFF" w:rsidTr="001B374F">
        <w:tc>
          <w:tcPr>
            <w:tcW w:w="1441" w:type="dxa"/>
            <w:vMerge/>
          </w:tcPr>
          <w:p w:rsidR="00976419" w:rsidRPr="00812DFF" w:rsidRDefault="00976419" w:rsidP="00A17BBF">
            <w:pPr>
              <w:jc w:val="center"/>
              <w:rPr>
                <w:rFonts w:ascii="Trebuchet MS" w:hAnsi="Trebuchet MS"/>
                <w:b/>
                <w:i/>
                <w:sz w:val="18"/>
                <w:szCs w:val="18"/>
              </w:rPr>
            </w:pPr>
          </w:p>
        </w:tc>
        <w:tc>
          <w:tcPr>
            <w:tcW w:w="5647" w:type="dxa"/>
            <w:gridSpan w:val="5"/>
          </w:tcPr>
          <w:p w:rsidR="00976419" w:rsidRPr="00812DFF" w:rsidRDefault="00976419" w:rsidP="00A17BBF">
            <w:pPr>
              <w:jc w:val="center"/>
              <w:rPr>
                <w:rFonts w:ascii="Trebuchet MS" w:hAnsi="Trebuchet MS" w:cs="Arial"/>
                <w:sz w:val="18"/>
                <w:szCs w:val="18"/>
              </w:rPr>
            </w:pPr>
            <w:r w:rsidRPr="00812DFF">
              <w:rPr>
                <w:rFonts w:ascii="Trebuchet MS" w:hAnsi="Trebuchet MS"/>
                <w:b/>
                <w:i/>
                <w:sz w:val="18"/>
                <w:szCs w:val="18"/>
              </w:rPr>
              <w:t>Criterii</w:t>
            </w:r>
          </w:p>
        </w:tc>
        <w:tc>
          <w:tcPr>
            <w:tcW w:w="2977" w:type="dxa"/>
            <w:gridSpan w:val="2"/>
          </w:tcPr>
          <w:p w:rsidR="00976419" w:rsidRPr="00812DFF" w:rsidRDefault="00976419" w:rsidP="00A17BBF">
            <w:pPr>
              <w:spacing w:after="240"/>
              <w:rPr>
                <w:rFonts w:ascii="Trebuchet MS" w:hAnsi="Trebuchet MS"/>
                <w:b/>
                <w:i/>
                <w:sz w:val="18"/>
                <w:szCs w:val="18"/>
              </w:rPr>
            </w:pPr>
            <w:r w:rsidRPr="00812DFF">
              <w:rPr>
                <w:rFonts w:ascii="Trebuchet MS" w:hAnsi="Trebuchet MS"/>
                <w:b/>
                <w:i/>
                <w:sz w:val="18"/>
                <w:szCs w:val="18"/>
              </w:rPr>
              <w:tab/>
              <w:t xml:space="preserve">     Condiţii</w:t>
            </w:r>
          </w:p>
        </w:tc>
        <w:tc>
          <w:tcPr>
            <w:tcW w:w="5528" w:type="dxa"/>
            <w:vMerge/>
          </w:tcPr>
          <w:p w:rsidR="00976419" w:rsidRPr="00812DFF" w:rsidRDefault="00976419" w:rsidP="00A17BBF">
            <w:pPr>
              <w:spacing w:after="240"/>
              <w:jc w:val="center"/>
              <w:rPr>
                <w:rFonts w:ascii="Trebuchet MS" w:hAnsi="Trebuchet MS"/>
                <w:b/>
                <w:i/>
                <w:sz w:val="18"/>
                <w:szCs w:val="18"/>
              </w:rPr>
            </w:pPr>
          </w:p>
        </w:tc>
      </w:tr>
      <w:tr w:rsidR="004B22B5" w:rsidRPr="00812DFF" w:rsidTr="001B374F">
        <w:tc>
          <w:tcPr>
            <w:tcW w:w="1441" w:type="dxa"/>
            <w:vMerge/>
          </w:tcPr>
          <w:p w:rsidR="004B22B5" w:rsidRPr="00812DFF" w:rsidRDefault="004B22B5" w:rsidP="00A17BBF">
            <w:pPr>
              <w:jc w:val="center"/>
              <w:rPr>
                <w:rFonts w:ascii="Trebuchet MS" w:hAnsi="Trebuchet MS"/>
                <w:sz w:val="18"/>
                <w:szCs w:val="18"/>
              </w:rPr>
            </w:pPr>
          </w:p>
        </w:tc>
        <w:tc>
          <w:tcPr>
            <w:tcW w:w="1253" w:type="dxa"/>
            <w:gridSpan w:val="2"/>
          </w:tcPr>
          <w:p w:rsidR="004B22B5" w:rsidRPr="00812DFF" w:rsidRDefault="004B22B5" w:rsidP="00A17BBF">
            <w:pPr>
              <w:jc w:val="center"/>
              <w:rPr>
                <w:rFonts w:ascii="Trebuchet MS" w:hAnsi="Trebuchet MS" w:cs="Arial"/>
                <w:b/>
                <w:sz w:val="18"/>
                <w:szCs w:val="18"/>
              </w:rPr>
            </w:pPr>
            <w:r w:rsidRPr="00812DFF">
              <w:rPr>
                <w:rFonts w:ascii="Trebuchet MS" w:hAnsi="Trebuchet MS"/>
                <w:b/>
                <w:i/>
                <w:sz w:val="18"/>
                <w:szCs w:val="18"/>
              </w:rPr>
              <w:t>1. Punctaj total</w:t>
            </w:r>
          </w:p>
        </w:tc>
        <w:tc>
          <w:tcPr>
            <w:tcW w:w="1985" w:type="dxa"/>
            <w:gridSpan w:val="2"/>
          </w:tcPr>
          <w:p w:rsidR="004B22B5" w:rsidRPr="00812DFF" w:rsidRDefault="004B22B5" w:rsidP="00A17BBF">
            <w:pPr>
              <w:jc w:val="center"/>
              <w:rPr>
                <w:rFonts w:ascii="Trebuchet MS" w:hAnsi="Trebuchet MS"/>
                <w:b/>
                <w:i/>
                <w:sz w:val="18"/>
                <w:szCs w:val="18"/>
              </w:rPr>
            </w:pPr>
          </w:p>
          <w:p w:rsidR="004B22B5" w:rsidRPr="00812DFF" w:rsidRDefault="004B22B5" w:rsidP="00A17BBF">
            <w:pPr>
              <w:jc w:val="center"/>
              <w:rPr>
                <w:rFonts w:ascii="Trebuchet MS" w:hAnsi="Trebuchet MS"/>
                <w:b/>
                <w:i/>
                <w:sz w:val="18"/>
                <w:szCs w:val="18"/>
              </w:rPr>
            </w:pPr>
            <w:r w:rsidRPr="00812DFF">
              <w:rPr>
                <w:rFonts w:ascii="Trebuchet MS" w:hAnsi="Trebuchet MS"/>
                <w:b/>
                <w:i/>
                <w:sz w:val="18"/>
                <w:szCs w:val="18"/>
              </w:rPr>
              <w:t>2. Indicatori punctaţi cu (-10)</w:t>
            </w:r>
          </w:p>
        </w:tc>
        <w:tc>
          <w:tcPr>
            <w:tcW w:w="2409" w:type="dxa"/>
          </w:tcPr>
          <w:p w:rsidR="004B22B5" w:rsidRPr="00812DFF" w:rsidRDefault="004B22B5" w:rsidP="00A17BBF">
            <w:pPr>
              <w:jc w:val="center"/>
              <w:rPr>
                <w:rFonts w:ascii="Trebuchet MS" w:hAnsi="Trebuchet MS"/>
                <w:b/>
                <w:i/>
                <w:sz w:val="18"/>
                <w:szCs w:val="18"/>
              </w:rPr>
            </w:pPr>
          </w:p>
          <w:p w:rsidR="004B22B5" w:rsidRPr="00812DFF" w:rsidRDefault="004B22B5" w:rsidP="00A17BBF">
            <w:pPr>
              <w:jc w:val="center"/>
              <w:rPr>
                <w:rFonts w:ascii="Trebuchet MS" w:hAnsi="Trebuchet MS"/>
                <w:b/>
                <w:i/>
                <w:sz w:val="18"/>
                <w:szCs w:val="18"/>
              </w:rPr>
            </w:pPr>
            <w:r w:rsidRPr="00812DFF">
              <w:rPr>
                <w:rFonts w:ascii="Trebuchet MS" w:hAnsi="Trebuchet MS"/>
                <w:b/>
                <w:i/>
                <w:sz w:val="18"/>
                <w:szCs w:val="18"/>
              </w:rPr>
              <w:t>3. Plan de conformare la ASF</w:t>
            </w:r>
          </w:p>
        </w:tc>
        <w:tc>
          <w:tcPr>
            <w:tcW w:w="1559" w:type="dxa"/>
          </w:tcPr>
          <w:p w:rsidR="004B22B5" w:rsidRPr="00812DFF" w:rsidRDefault="00812DFF" w:rsidP="00A17BBF">
            <w:pPr>
              <w:rPr>
                <w:rFonts w:ascii="Trebuchet MS" w:hAnsi="Trebuchet MS"/>
                <w:b/>
                <w:i/>
                <w:sz w:val="18"/>
                <w:szCs w:val="18"/>
              </w:rPr>
            </w:pPr>
            <w:r w:rsidRPr="00812DFF">
              <w:rPr>
                <w:rFonts w:ascii="Trebuchet MS" w:hAnsi="Trebuchet MS"/>
                <w:b/>
                <w:i/>
                <w:sz w:val="18"/>
                <w:szCs w:val="18"/>
              </w:rPr>
              <w:t>1. fiecare standard să  fie îndeplinit în proporţie de cel puţin 51%</w:t>
            </w:r>
          </w:p>
        </w:tc>
        <w:tc>
          <w:tcPr>
            <w:tcW w:w="1418" w:type="dxa"/>
          </w:tcPr>
          <w:p w:rsidR="004B22B5" w:rsidRPr="00812DFF" w:rsidRDefault="004B22B5" w:rsidP="00A17BBF">
            <w:pPr>
              <w:rPr>
                <w:rFonts w:ascii="Trebuchet MS" w:hAnsi="Trebuchet MS"/>
                <w:b/>
                <w:i/>
                <w:sz w:val="18"/>
                <w:szCs w:val="18"/>
              </w:rPr>
            </w:pPr>
            <w:r w:rsidRPr="00812DFF">
              <w:rPr>
                <w:rFonts w:ascii="Trebuchet MS" w:hAnsi="Trebuchet MS"/>
                <w:b/>
                <w:i/>
                <w:sz w:val="18"/>
                <w:szCs w:val="18"/>
              </w:rPr>
              <w:t>2.indicatori critici 100% îndepliniţi</w:t>
            </w:r>
          </w:p>
        </w:tc>
        <w:tc>
          <w:tcPr>
            <w:tcW w:w="5528" w:type="dxa"/>
            <w:vMerge/>
          </w:tcPr>
          <w:p w:rsidR="004B22B5" w:rsidRPr="00812DFF" w:rsidRDefault="004B22B5" w:rsidP="00A17BBF">
            <w:pPr>
              <w:spacing w:after="240"/>
              <w:rPr>
                <w:rFonts w:ascii="Trebuchet MS" w:hAnsi="Trebuchet MS" w:cs="Arial"/>
                <w:sz w:val="18"/>
                <w:szCs w:val="18"/>
              </w:rPr>
            </w:pPr>
          </w:p>
        </w:tc>
      </w:tr>
      <w:tr w:rsidR="004B22B5" w:rsidRPr="00812DFF" w:rsidTr="001B374F">
        <w:trPr>
          <w:trHeight w:val="4389"/>
        </w:trPr>
        <w:tc>
          <w:tcPr>
            <w:tcW w:w="1441" w:type="dxa"/>
          </w:tcPr>
          <w:p w:rsidR="004B22B5" w:rsidRPr="00812DFF" w:rsidRDefault="004B22B5" w:rsidP="00A17BBF">
            <w:pPr>
              <w:jc w:val="center"/>
              <w:rPr>
                <w:rFonts w:ascii="Trebuchet MS" w:hAnsi="Trebuchet MS"/>
                <w:b/>
                <w:sz w:val="18"/>
                <w:szCs w:val="18"/>
              </w:rPr>
            </w:pPr>
          </w:p>
          <w:p w:rsidR="004B22B5" w:rsidRPr="00812DFF" w:rsidRDefault="004B22B5" w:rsidP="00A17BBF">
            <w:pPr>
              <w:jc w:val="center"/>
              <w:rPr>
                <w:rFonts w:ascii="Trebuchet MS" w:hAnsi="Trebuchet MS"/>
                <w:b/>
                <w:sz w:val="18"/>
                <w:szCs w:val="18"/>
              </w:rPr>
            </w:pPr>
            <w:r w:rsidRPr="00812DFF">
              <w:rPr>
                <w:rFonts w:ascii="Trebuchet MS" w:hAnsi="Trebuchet MS"/>
                <w:b/>
                <w:sz w:val="18"/>
                <w:szCs w:val="18"/>
              </w:rPr>
              <w:t xml:space="preserve">Categoria V </w:t>
            </w:r>
          </w:p>
          <w:p w:rsidR="004B22B5" w:rsidRPr="00812DFF" w:rsidRDefault="004B22B5" w:rsidP="00A17BBF">
            <w:pPr>
              <w:jc w:val="center"/>
              <w:rPr>
                <w:rFonts w:ascii="Trebuchet MS" w:hAnsi="Trebuchet MS" w:cs="Arial"/>
                <w:b/>
                <w:sz w:val="18"/>
                <w:szCs w:val="18"/>
              </w:rPr>
            </w:pPr>
          </w:p>
          <w:p w:rsidR="004B22B5" w:rsidRPr="00812DFF" w:rsidRDefault="004B22B5" w:rsidP="00A17BBF">
            <w:pPr>
              <w:jc w:val="center"/>
              <w:rPr>
                <w:rFonts w:ascii="Trebuchet MS" w:hAnsi="Trebuchet MS"/>
                <w:b/>
                <w:sz w:val="18"/>
                <w:szCs w:val="18"/>
              </w:rPr>
            </w:pPr>
            <w:r w:rsidRPr="00812DFF">
              <w:rPr>
                <w:rFonts w:ascii="Trebuchet MS" w:hAnsi="Trebuchet MS" w:cs="Arial"/>
                <w:b/>
                <w:sz w:val="18"/>
                <w:szCs w:val="18"/>
              </w:rPr>
              <w:t>Decizie de prelungire a procesului de acreditare</w:t>
            </w:r>
          </w:p>
        </w:tc>
        <w:tc>
          <w:tcPr>
            <w:tcW w:w="1253" w:type="dxa"/>
            <w:gridSpan w:val="2"/>
          </w:tcPr>
          <w:p w:rsidR="004B22B5" w:rsidRPr="00812DFF" w:rsidRDefault="004B22B5" w:rsidP="00A17BBF">
            <w:pPr>
              <w:jc w:val="center"/>
              <w:rPr>
                <w:rFonts w:ascii="Trebuchet MS" w:hAnsi="Trebuchet MS" w:cs="Arial"/>
                <w:sz w:val="18"/>
                <w:szCs w:val="18"/>
              </w:rPr>
            </w:pPr>
          </w:p>
          <w:p w:rsidR="004B22B5" w:rsidRPr="00812DFF" w:rsidRDefault="004B22B5" w:rsidP="00A17BBF">
            <w:pPr>
              <w:jc w:val="center"/>
              <w:rPr>
                <w:rFonts w:ascii="Trebuchet MS" w:hAnsi="Trebuchet MS" w:cs="Arial"/>
                <w:sz w:val="18"/>
                <w:szCs w:val="18"/>
              </w:rPr>
            </w:pPr>
          </w:p>
          <w:p w:rsidR="004B22B5" w:rsidRPr="00812DFF" w:rsidRDefault="004B22B5" w:rsidP="00A17BBF">
            <w:pPr>
              <w:jc w:val="center"/>
              <w:rPr>
                <w:rFonts w:ascii="Trebuchet MS" w:hAnsi="Trebuchet MS" w:cs="Arial"/>
                <w:sz w:val="18"/>
                <w:szCs w:val="18"/>
              </w:rPr>
            </w:pPr>
          </w:p>
          <w:p w:rsidR="004B22B5" w:rsidRPr="00812DFF" w:rsidRDefault="004B22B5" w:rsidP="00A17BBF">
            <w:pPr>
              <w:jc w:val="center"/>
              <w:rPr>
                <w:rFonts w:ascii="Trebuchet MS" w:hAnsi="Trebuchet MS" w:cs="Arial"/>
                <w:sz w:val="18"/>
                <w:szCs w:val="18"/>
              </w:rPr>
            </w:pPr>
          </w:p>
          <w:p w:rsidR="004B22B5" w:rsidRPr="00812DFF" w:rsidRDefault="004B22B5" w:rsidP="00A17BBF">
            <w:pPr>
              <w:jc w:val="center"/>
              <w:rPr>
                <w:rFonts w:ascii="Trebuchet MS" w:hAnsi="Trebuchet MS" w:cs="Arial"/>
                <w:sz w:val="18"/>
                <w:szCs w:val="18"/>
              </w:rPr>
            </w:pPr>
          </w:p>
          <w:p w:rsidR="004B22B5" w:rsidRPr="00812DFF" w:rsidRDefault="004B22B5" w:rsidP="00A17BBF">
            <w:pPr>
              <w:jc w:val="center"/>
              <w:rPr>
                <w:rFonts w:ascii="Trebuchet MS" w:hAnsi="Trebuchet MS" w:cs="Arial"/>
                <w:sz w:val="18"/>
                <w:szCs w:val="18"/>
              </w:rPr>
            </w:pPr>
          </w:p>
          <w:p w:rsidR="004B22B5" w:rsidRPr="00812DFF" w:rsidRDefault="004B22B5" w:rsidP="00A17BBF">
            <w:pPr>
              <w:jc w:val="center"/>
              <w:rPr>
                <w:rFonts w:ascii="Trebuchet MS" w:hAnsi="Trebuchet MS" w:cs="Arial"/>
                <w:sz w:val="18"/>
                <w:szCs w:val="18"/>
              </w:rPr>
            </w:pPr>
          </w:p>
          <w:p w:rsidR="004B22B5" w:rsidRPr="00812DFF" w:rsidRDefault="004B22B5" w:rsidP="00A17BBF">
            <w:pPr>
              <w:jc w:val="center"/>
              <w:rPr>
                <w:rFonts w:ascii="Trebuchet MS" w:hAnsi="Trebuchet MS" w:cs="Arial"/>
                <w:sz w:val="18"/>
                <w:szCs w:val="18"/>
              </w:rPr>
            </w:pPr>
          </w:p>
          <w:p w:rsidR="004B22B5" w:rsidRPr="00812DFF" w:rsidRDefault="004B22B5" w:rsidP="00A17BBF">
            <w:pPr>
              <w:jc w:val="center"/>
              <w:rPr>
                <w:rFonts w:ascii="Trebuchet MS" w:hAnsi="Trebuchet MS" w:cs="Arial"/>
                <w:sz w:val="18"/>
                <w:szCs w:val="18"/>
              </w:rPr>
            </w:pPr>
          </w:p>
          <w:p w:rsidR="004B22B5" w:rsidRPr="00812DFF" w:rsidRDefault="004B22B5" w:rsidP="00A17BBF">
            <w:pPr>
              <w:jc w:val="center"/>
              <w:rPr>
                <w:rFonts w:ascii="Trebuchet MS" w:hAnsi="Trebuchet MS"/>
                <w:sz w:val="18"/>
                <w:szCs w:val="18"/>
              </w:rPr>
            </w:pPr>
            <w:r w:rsidRPr="00812DFF">
              <w:rPr>
                <w:rFonts w:ascii="Trebuchet MS" w:hAnsi="Trebuchet MS" w:cs="Arial"/>
                <w:sz w:val="18"/>
                <w:szCs w:val="18"/>
              </w:rPr>
              <w:t xml:space="preserve">cel puţin de 51% </w:t>
            </w:r>
          </w:p>
        </w:tc>
        <w:tc>
          <w:tcPr>
            <w:tcW w:w="1985" w:type="dxa"/>
            <w:gridSpan w:val="2"/>
          </w:tcPr>
          <w:p w:rsidR="004B22B5" w:rsidRPr="00812DFF" w:rsidRDefault="004B22B5" w:rsidP="00A17BBF">
            <w:pPr>
              <w:jc w:val="both"/>
              <w:rPr>
                <w:rFonts w:ascii="Trebuchet MS" w:hAnsi="Trebuchet MS" w:cs="Arial"/>
                <w:sz w:val="18"/>
                <w:szCs w:val="18"/>
              </w:rPr>
            </w:pPr>
          </w:p>
          <w:p w:rsidR="004B22B5" w:rsidRPr="00812DFF" w:rsidRDefault="004B22B5" w:rsidP="00A17BBF">
            <w:pPr>
              <w:jc w:val="both"/>
              <w:rPr>
                <w:rFonts w:ascii="Trebuchet MS" w:hAnsi="Trebuchet MS" w:cs="Arial"/>
                <w:sz w:val="18"/>
                <w:szCs w:val="18"/>
              </w:rPr>
            </w:pPr>
          </w:p>
          <w:p w:rsidR="004B22B5" w:rsidRPr="00812DFF" w:rsidRDefault="004B22B5" w:rsidP="00A17BBF">
            <w:pPr>
              <w:jc w:val="both"/>
              <w:rPr>
                <w:rFonts w:ascii="Trebuchet MS" w:hAnsi="Trebuchet MS" w:cs="Arial"/>
                <w:sz w:val="18"/>
                <w:szCs w:val="18"/>
              </w:rPr>
            </w:pPr>
          </w:p>
          <w:p w:rsidR="004B22B5" w:rsidRPr="00812DFF" w:rsidRDefault="004B22B5" w:rsidP="00A17BBF">
            <w:pPr>
              <w:jc w:val="both"/>
              <w:rPr>
                <w:rFonts w:ascii="Trebuchet MS" w:hAnsi="Trebuchet MS" w:cs="Arial"/>
                <w:sz w:val="18"/>
                <w:szCs w:val="18"/>
              </w:rPr>
            </w:pPr>
          </w:p>
          <w:p w:rsidR="004B22B5" w:rsidRPr="00812DFF" w:rsidRDefault="004B22B5" w:rsidP="00A17BBF">
            <w:pPr>
              <w:jc w:val="both"/>
              <w:rPr>
                <w:rFonts w:ascii="Trebuchet MS" w:hAnsi="Trebuchet MS" w:cs="Arial"/>
                <w:sz w:val="18"/>
                <w:szCs w:val="18"/>
              </w:rPr>
            </w:pPr>
          </w:p>
          <w:p w:rsidR="004B22B5" w:rsidRPr="00812DFF" w:rsidRDefault="004B22B5" w:rsidP="00A17BBF">
            <w:pPr>
              <w:jc w:val="both"/>
              <w:rPr>
                <w:rFonts w:ascii="Trebuchet MS" w:hAnsi="Trebuchet MS" w:cs="Arial"/>
                <w:sz w:val="18"/>
                <w:szCs w:val="18"/>
              </w:rPr>
            </w:pPr>
          </w:p>
          <w:p w:rsidR="004B22B5" w:rsidRPr="00812DFF" w:rsidRDefault="004B22B5" w:rsidP="00A17BBF">
            <w:pPr>
              <w:jc w:val="both"/>
              <w:rPr>
                <w:rFonts w:ascii="Trebuchet MS" w:hAnsi="Trebuchet MS" w:cs="Arial"/>
                <w:sz w:val="18"/>
                <w:szCs w:val="18"/>
              </w:rPr>
            </w:pPr>
          </w:p>
          <w:p w:rsidR="004B22B5" w:rsidRPr="00812DFF" w:rsidRDefault="004B22B5" w:rsidP="00A17BBF">
            <w:pPr>
              <w:jc w:val="both"/>
              <w:rPr>
                <w:rFonts w:ascii="Trebuchet MS" w:hAnsi="Trebuchet MS" w:cs="Arial"/>
                <w:sz w:val="18"/>
                <w:szCs w:val="18"/>
              </w:rPr>
            </w:pPr>
          </w:p>
          <w:p w:rsidR="004B22B5" w:rsidRPr="00812DFF" w:rsidRDefault="004B22B5" w:rsidP="00A17BBF">
            <w:pPr>
              <w:jc w:val="both"/>
              <w:rPr>
                <w:rFonts w:ascii="Trebuchet MS" w:hAnsi="Trebuchet MS" w:cs="Arial"/>
                <w:sz w:val="18"/>
                <w:szCs w:val="18"/>
              </w:rPr>
            </w:pPr>
          </w:p>
          <w:p w:rsidR="004B22B5" w:rsidRPr="00812DFF" w:rsidRDefault="004B22B5" w:rsidP="00A17BBF">
            <w:pPr>
              <w:jc w:val="both"/>
              <w:rPr>
                <w:rFonts w:ascii="Trebuchet MS" w:hAnsi="Trebuchet MS"/>
                <w:sz w:val="18"/>
                <w:szCs w:val="18"/>
              </w:rPr>
            </w:pPr>
            <w:r w:rsidRPr="00812DFF">
              <w:rPr>
                <w:rFonts w:ascii="Trebuchet MS" w:hAnsi="Trebuchet MS" w:cs="Arial"/>
                <w:sz w:val="18"/>
                <w:szCs w:val="18"/>
              </w:rPr>
              <w:t>cel mult 50% din indicatorii punctați cu     (-10) aplicabili unității sanitare respective;</w:t>
            </w:r>
          </w:p>
        </w:tc>
        <w:tc>
          <w:tcPr>
            <w:tcW w:w="2409" w:type="dxa"/>
          </w:tcPr>
          <w:p w:rsidR="004B22B5" w:rsidRPr="00812DFF" w:rsidRDefault="004B22B5" w:rsidP="00A17BBF">
            <w:pPr>
              <w:rPr>
                <w:rFonts w:ascii="Trebuchet MS" w:hAnsi="Trebuchet MS" w:cs="Arial"/>
                <w:sz w:val="18"/>
                <w:szCs w:val="18"/>
              </w:rPr>
            </w:pPr>
          </w:p>
          <w:p w:rsidR="004B22B5" w:rsidRPr="00812DFF" w:rsidRDefault="004B22B5" w:rsidP="00A17BBF">
            <w:pPr>
              <w:rPr>
                <w:rFonts w:ascii="Trebuchet MS" w:hAnsi="Trebuchet MS" w:cs="Arial"/>
                <w:sz w:val="18"/>
                <w:szCs w:val="18"/>
              </w:rPr>
            </w:pPr>
          </w:p>
          <w:p w:rsidR="004B22B5" w:rsidRPr="00812DFF" w:rsidRDefault="004B22B5" w:rsidP="00A17BBF">
            <w:pPr>
              <w:rPr>
                <w:rFonts w:ascii="Trebuchet MS" w:hAnsi="Trebuchet MS" w:cs="Arial"/>
                <w:sz w:val="18"/>
                <w:szCs w:val="18"/>
              </w:rPr>
            </w:pPr>
          </w:p>
          <w:p w:rsidR="004B22B5" w:rsidRPr="00812DFF" w:rsidRDefault="004B22B5" w:rsidP="00A17BBF">
            <w:pPr>
              <w:rPr>
                <w:rFonts w:ascii="Trebuchet MS" w:hAnsi="Trebuchet MS" w:cs="Arial"/>
                <w:sz w:val="18"/>
                <w:szCs w:val="18"/>
              </w:rPr>
            </w:pPr>
          </w:p>
          <w:p w:rsidR="004B22B5" w:rsidRPr="00812DFF" w:rsidRDefault="004B22B5" w:rsidP="00A17BBF">
            <w:pPr>
              <w:rPr>
                <w:rFonts w:ascii="Trebuchet MS" w:hAnsi="Trebuchet MS" w:cs="Arial"/>
                <w:sz w:val="18"/>
                <w:szCs w:val="18"/>
              </w:rPr>
            </w:pPr>
          </w:p>
          <w:p w:rsidR="004B22B5" w:rsidRPr="00812DFF" w:rsidRDefault="004B22B5" w:rsidP="00A17BBF">
            <w:pPr>
              <w:rPr>
                <w:rFonts w:ascii="Trebuchet MS" w:hAnsi="Trebuchet MS" w:cs="Arial"/>
                <w:sz w:val="18"/>
                <w:szCs w:val="18"/>
              </w:rPr>
            </w:pPr>
          </w:p>
          <w:p w:rsidR="004B22B5" w:rsidRPr="00812DFF" w:rsidRDefault="004B22B5" w:rsidP="00A17BBF">
            <w:pPr>
              <w:rPr>
                <w:rFonts w:ascii="Trebuchet MS" w:hAnsi="Trebuchet MS" w:cs="Arial"/>
                <w:sz w:val="18"/>
                <w:szCs w:val="18"/>
              </w:rPr>
            </w:pPr>
          </w:p>
          <w:p w:rsidR="004B22B5" w:rsidRPr="00812DFF" w:rsidRDefault="004B22B5" w:rsidP="00A17BBF">
            <w:pPr>
              <w:rPr>
                <w:rFonts w:ascii="Trebuchet MS" w:hAnsi="Trebuchet MS" w:cs="Arial"/>
                <w:sz w:val="18"/>
                <w:szCs w:val="18"/>
              </w:rPr>
            </w:pPr>
          </w:p>
          <w:p w:rsidR="004B22B5" w:rsidRPr="00812DFF" w:rsidRDefault="004B22B5" w:rsidP="00A17BBF">
            <w:pPr>
              <w:rPr>
                <w:rFonts w:ascii="Trebuchet MS" w:hAnsi="Trebuchet MS" w:cs="Arial"/>
                <w:sz w:val="18"/>
                <w:szCs w:val="18"/>
              </w:rPr>
            </w:pPr>
          </w:p>
          <w:p w:rsidR="004B22B5" w:rsidRPr="00812DFF" w:rsidRDefault="004B22B5" w:rsidP="00A17BBF">
            <w:pPr>
              <w:rPr>
                <w:rFonts w:ascii="Trebuchet MS" w:hAnsi="Trebuchet MS"/>
                <w:sz w:val="18"/>
                <w:szCs w:val="18"/>
              </w:rPr>
            </w:pPr>
            <w:r w:rsidRPr="00812DFF">
              <w:rPr>
                <w:rFonts w:ascii="Trebuchet MS" w:hAnsi="Trebuchet MS" w:cs="Arial"/>
                <w:sz w:val="18"/>
                <w:szCs w:val="18"/>
              </w:rPr>
              <w:t>Indiferent de existența sau inexistența unui plan de conformare</w:t>
            </w:r>
          </w:p>
        </w:tc>
        <w:tc>
          <w:tcPr>
            <w:tcW w:w="2977" w:type="dxa"/>
            <w:gridSpan w:val="2"/>
          </w:tcPr>
          <w:p w:rsidR="004B22B5" w:rsidRPr="00812DFF" w:rsidRDefault="004B22B5" w:rsidP="00A17BBF">
            <w:pPr>
              <w:spacing w:after="240"/>
              <w:rPr>
                <w:rFonts w:ascii="Trebuchet MS" w:hAnsi="Trebuchet MS" w:cs="Arial"/>
                <w:sz w:val="18"/>
                <w:szCs w:val="18"/>
              </w:rPr>
            </w:pPr>
          </w:p>
          <w:p w:rsidR="004B22B5" w:rsidRPr="00812DFF" w:rsidRDefault="004B22B5" w:rsidP="00A17BBF">
            <w:pPr>
              <w:spacing w:after="240"/>
              <w:rPr>
                <w:rFonts w:ascii="Trebuchet MS" w:hAnsi="Trebuchet MS" w:cs="Arial"/>
                <w:sz w:val="18"/>
                <w:szCs w:val="18"/>
              </w:rPr>
            </w:pPr>
          </w:p>
          <w:p w:rsidR="004B22B5" w:rsidRPr="00812DFF" w:rsidRDefault="004B22B5" w:rsidP="00A17BBF">
            <w:pPr>
              <w:spacing w:after="240"/>
              <w:rPr>
                <w:rFonts w:ascii="Trebuchet MS" w:hAnsi="Trebuchet MS" w:cs="Arial"/>
                <w:sz w:val="18"/>
                <w:szCs w:val="18"/>
              </w:rPr>
            </w:pPr>
          </w:p>
          <w:p w:rsidR="004B22B5" w:rsidRPr="00812DFF" w:rsidRDefault="004B22B5" w:rsidP="00A17BBF">
            <w:pPr>
              <w:spacing w:after="240"/>
              <w:rPr>
                <w:rFonts w:ascii="Trebuchet MS" w:hAnsi="Trebuchet MS" w:cs="Arial"/>
                <w:sz w:val="18"/>
                <w:szCs w:val="18"/>
              </w:rPr>
            </w:pPr>
            <w:r w:rsidRPr="00812DFF">
              <w:rPr>
                <w:rFonts w:ascii="Trebuchet MS" w:hAnsi="Trebuchet MS" w:cs="Arial"/>
                <w:sz w:val="18"/>
                <w:szCs w:val="18"/>
              </w:rPr>
              <w:t xml:space="preserve">-prin excepţie de condiţiile minime obligatorii generale pentru clasificarea unităţilor sanitare cu paturi în categoriile I,II,III şi IV de acreditare, unitatea sanitară obţine un punctaj mai mic de 51% </w:t>
            </w:r>
            <w:r w:rsidR="007731E3" w:rsidRPr="007731E3">
              <w:rPr>
                <w:rFonts w:ascii="Trebuchet MS" w:hAnsi="Trebuchet MS" w:cs="Arial"/>
                <w:sz w:val="18"/>
                <w:szCs w:val="18"/>
              </w:rPr>
              <w:t>pentru unul sau mai multe standarde de acreditare</w:t>
            </w:r>
            <w:r w:rsidRPr="00812DFF">
              <w:rPr>
                <w:rFonts w:ascii="Trebuchet MS" w:hAnsi="Trebuchet MS" w:cs="Arial"/>
                <w:sz w:val="18"/>
                <w:szCs w:val="18"/>
              </w:rPr>
              <w:t>,</w:t>
            </w:r>
          </w:p>
          <w:p w:rsidR="004B22B5" w:rsidRPr="00812DFF" w:rsidRDefault="004B22B5" w:rsidP="00A17BBF">
            <w:pPr>
              <w:rPr>
                <w:rFonts w:ascii="Trebuchet MS" w:hAnsi="Trebuchet MS"/>
                <w:sz w:val="18"/>
                <w:szCs w:val="18"/>
              </w:rPr>
            </w:pPr>
            <w:r w:rsidRPr="00812DFF">
              <w:rPr>
                <w:rFonts w:ascii="Trebuchet MS" w:hAnsi="Trebuchet MS"/>
                <w:sz w:val="18"/>
                <w:szCs w:val="18"/>
              </w:rPr>
              <w:t>-indicatori critici privind siguranţa pacientului 100% îndepliniţi.</w:t>
            </w:r>
          </w:p>
          <w:p w:rsidR="004B22B5" w:rsidRPr="00812DFF" w:rsidRDefault="004B22B5" w:rsidP="00A17BBF">
            <w:pPr>
              <w:spacing w:after="240"/>
              <w:rPr>
                <w:rFonts w:ascii="Trebuchet MS" w:hAnsi="Trebuchet MS" w:cs="Arial"/>
                <w:sz w:val="18"/>
                <w:szCs w:val="18"/>
              </w:rPr>
            </w:pPr>
          </w:p>
        </w:tc>
        <w:tc>
          <w:tcPr>
            <w:tcW w:w="5528" w:type="dxa"/>
          </w:tcPr>
          <w:p w:rsidR="004B22B5" w:rsidRPr="00812DFF" w:rsidRDefault="004B22B5" w:rsidP="00A17BBF">
            <w:pPr>
              <w:rPr>
                <w:rFonts w:ascii="Trebuchet MS" w:hAnsi="Trebuchet MS" w:cs="Arial"/>
                <w:sz w:val="18"/>
                <w:szCs w:val="18"/>
              </w:rPr>
            </w:pPr>
            <w:r w:rsidRPr="00812DFF">
              <w:rPr>
                <w:rFonts w:ascii="Trebuchet MS" w:hAnsi="Trebuchet MS" w:cs="Arial"/>
                <w:sz w:val="18"/>
                <w:szCs w:val="18"/>
              </w:rPr>
              <w:t xml:space="preserve">-În situația în care încadrarea unităților sanitare cu paturi în această categorie este determinată de punctajul total de conformitate și de ponderea indicatorilor punctați cu (-10) </w:t>
            </w:r>
            <w:r w:rsidR="00AF5F9D" w:rsidRPr="00AF5F9D">
              <w:rPr>
                <w:rFonts w:ascii="Trebuchet MS" w:hAnsi="Trebuchet MS"/>
                <w:sz w:val="18"/>
                <w:szCs w:val="18"/>
              </w:rPr>
              <w:t>și la sfârșitul unei perioade de maximum 6 luni de la primirea raportului de acreditare unităţile</w:t>
            </w:r>
            <w:r w:rsidR="00AF5F9D" w:rsidRPr="003963F9">
              <w:rPr>
                <w:rFonts w:ascii="Trebuchet MS" w:hAnsi="Trebuchet MS"/>
                <w:sz w:val="18"/>
                <w:szCs w:val="18"/>
              </w:rPr>
              <w:t xml:space="preserve"> sanitare cu paturi nu solicită reevaluarea, sunt încadrate în</w:t>
            </w:r>
            <w:r w:rsidR="00AF5F9D">
              <w:rPr>
                <w:rFonts w:ascii="Trebuchet MS" w:hAnsi="Trebuchet MS"/>
                <w:sz w:val="18"/>
                <w:szCs w:val="18"/>
              </w:rPr>
              <w:t xml:space="preserve"> categoria a VI-a "neacreditat"</w:t>
            </w:r>
            <w:r w:rsidRPr="00812DFF">
              <w:rPr>
                <w:rFonts w:ascii="Trebuchet MS" w:hAnsi="Trebuchet MS" w:cs="Arial"/>
                <w:sz w:val="18"/>
                <w:szCs w:val="18"/>
              </w:rPr>
              <w:t>;</w:t>
            </w:r>
          </w:p>
          <w:p w:rsidR="00AF5F9D" w:rsidRPr="00812DFF" w:rsidRDefault="004B22B5" w:rsidP="00A17BBF">
            <w:pPr>
              <w:rPr>
                <w:rFonts w:ascii="Trebuchet MS" w:hAnsi="Trebuchet MS" w:cs="Arial"/>
                <w:sz w:val="18"/>
                <w:szCs w:val="18"/>
              </w:rPr>
            </w:pPr>
            <w:r w:rsidRPr="001E434A">
              <w:rPr>
                <w:rFonts w:ascii="Trebuchet MS" w:hAnsi="Trebuchet MS" w:cs="Arial"/>
                <w:sz w:val="18"/>
                <w:szCs w:val="18"/>
                <w:highlight w:val="yellow"/>
              </w:rPr>
              <w:t xml:space="preserve">- </w:t>
            </w:r>
            <w:r w:rsidR="00AF5F9D" w:rsidRPr="001E434A">
              <w:rPr>
                <w:rFonts w:ascii="Trebuchet MS" w:hAnsi="Trebuchet MS"/>
                <w:sz w:val="18"/>
                <w:szCs w:val="18"/>
                <w:highlight w:val="yellow"/>
              </w:rPr>
              <w:t>În situaţia în care încadrarea în această categorie este determinată de</w:t>
            </w:r>
            <w:r w:rsidR="00AF5F9D" w:rsidRPr="001E434A">
              <w:rPr>
                <w:rFonts w:ascii="Trebuchet MS" w:hAnsi="Trebuchet MS" w:cs="Arial"/>
                <w:sz w:val="18"/>
                <w:szCs w:val="18"/>
                <w:highlight w:val="yellow"/>
              </w:rPr>
              <w:t xml:space="preserve"> punctajul total de conformitate și de</w:t>
            </w:r>
            <w:r w:rsidR="00AF5F9D" w:rsidRPr="001E434A">
              <w:rPr>
                <w:rFonts w:ascii="Trebuchet MS" w:hAnsi="Trebuchet MS"/>
                <w:sz w:val="18"/>
                <w:szCs w:val="18"/>
                <w:highlight w:val="yellow"/>
              </w:rPr>
              <w:t xml:space="preserve"> </w:t>
            </w:r>
            <w:r w:rsidR="00AF5F9D" w:rsidRPr="001E434A">
              <w:rPr>
                <w:rFonts w:ascii="Trebuchet MS" w:hAnsi="Trebuchet MS" w:cs="Arial"/>
                <w:sz w:val="18"/>
                <w:szCs w:val="18"/>
                <w:highlight w:val="yellow"/>
              </w:rPr>
              <w:t>obținerea unui punctaj mai mic de 51% pentru unul sau mai multe standarde de acreditare</w:t>
            </w:r>
            <w:r w:rsidR="00AF5F9D" w:rsidRPr="001E434A">
              <w:rPr>
                <w:rFonts w:ascii="Trebuchet MS" w:hAnsi="Trebuchet MS"/>
                <w:sz w:val="18"/>
                <w:szCs w:val="18"/>
                <w:highlight w:val="yellow"/>
              </w:rPr>
              <w:t>, la sfârşitul unei perioade de maximum 12 luni de la primirea raportului de acreditare unitatea sanitară cu paturi poate solicita A.N.M.C.S. analiza şi verificarea neconformităţilor care au condus la îndeplinirea sub 51% a standardelor, în vederea reîncadrării în altă categorie de acreditare. În termen de 10 zile lucrătoare de la primirea raportului de acreditare, unitatea sanitară transmite, atât către ANMCS cât și către forul tutelar sau patronat, un grafic de remediere a neconformităților constatate. ANMCS sau oficiile teritoriale ale acesteia monitorizează modalitatea de respectare a graficului de remediere prevăzut la alin.(3</w:t>
            </w:r>
            <w:r w:rsidR="00AF5F9D" w:rsidRPr="001E434A">
              <w:rPr>
                <w:rFonts w:ascii="Trebuchet MS" w:hAnsi="Trebuchet MS"/>
                <w:sz w:val="18"/>
                <w:szCs w:val="18"/>
                <w:highlight w:val="yellow"/>
                <w:vertAlign w:val="superscript"/>
              </w:rPr>
              <w:t>1</w:t>
            </w:r>
            <w:r w:rsidR="00AF5F9D" w:rsidRPr="001E434A">
              <w:rPr>
                <w:rFonts w:ascii="Trebuchet MS" w:hAnsi="Trebuchet MS"/>
                <w:sz w:val="18"/>
                <w:szCs w:val="18"/>
                <w:highlight w:val="yellow"/>
              </w:rPr>
              <w:t>). În cazul în care se constată nerespectarea termenelor asumate prin graficul de remediere, ANMCS poate întrerupe procesul de acreditare, situație în care unitatea sanitară cu paturi se încadrează în categoria a VI-a "neacreditat".</w:t>
            </w:r>
          </w:p>
          <w:p w:rsidR="004B22B5" w:rsidRPr="00812DFF" w:rsidRDefault="004B22B5" w:rsidP="00A17BBF">
            <w:pPr>
              <w:rPr>
                <w:rFonts w:ascii="Trebuchet MS" w:hAnsi="Trebuchet MS"/>
                <w:sz w:val="18"/>
                <w:szCs w:val="18"/>
              </w:rPr>
            </w:pPr>
            <w:r w:rsidRPr="00812DFF">
              <w:rPr>
                <w:rFonts w:ascii="Trebuchet MS" w:hAnsi="Trebuchet MS" w:cs="Arial"/>
                <w:sz w:val="18"/>
                <w:szCs w:val="18"/>
              </w:rPr>
              <w:t>-Modalitatea de analiză și verificare a neconformităților menționate se stabilește prin ordin al președintelui A.N.M.C.S..</w:t>
            </w:r>
          </w:p>
        </w:tc>
      </w:tr>
      <w:tr w:rsidR="004B22B5" w:rsidRPr="00812DFF" w:rsidTr="001B374F">
        <w:tc>
          <w:tcPr>
            <w:tcW w:w="1441" w:type="dxa"/>
          </w:tcPr>
          <w:p w:rsidR="004B22B5" w:rsidRDefault="004B22B5" w:rsidP="00A17BBF">
            <w:pPr>
              <w:jc w:val="center"/>
              <w:rPr>
                <w:rFonts w:ascii="Trebuchet MS" w:hAnsi="Trebuchet MS"/>
                <w:b/>
                <w:sz w:val="18"/>
                <w:szCs w:val="18"/>
              </w:rPr>
            </w:pPr>
          </w:p>
          <w:p w:rsidR="001B374F" w:rsidRPr="00812DFF" w:rsidRDefault="001B374F" w:rsidP="00A17BBF">
            <w:pPr>
              <w:jc w:val="center"/>
              <w:rPr>
                <w:rFonts w:ascii="Trebuchet MS" w:hAnsi="Trebuchet MS"/>
                <w:b/>
                <w:sz w:val="18"/>
                <w:szCs w:val="18"/>
              </w:rPr>
            </w:pPr>
          </w:p>
          <w:p w:rsidR="004B22B5" w:rsidRPr="00812DFF" w:rsidRDefault="004B22B5" w:rsidP="00A17BBF">
            <w:pPr>
              <w:jc w:val="center"/>
              <w:rPr>
                <w:rFonts w:ascii="Trebuchet MS" w:hAnsi="Trebuchet MS"/>
                <w:b/>
                <w:sz w:val="18"/>
                <w:szCs w:val="18"/>
              </w:rPr>
            </w:pPr>
            <w:r w:rsidRPr="00812DFF">
              <w:rPr>
                <w:rFonts w:ascii="Trebuchet MS" w:hAnsi="Trebuchet MS"/>
                <w:b/>
                <w:sz w:val="18"/>
                <w:szCs w:val="18"/>
              </w:rPr>
              <w:t>Categoria VI</w:t>
            </w:r>
          </w:p>
          <w:p w:rsidR="004B22B5" w:rsidRPr="00812DFF" w:rsidRDefault="004B22B5" w:rsidP="00A17BBF">
            <w:pPr>
              <w:jc w:val="center"/>
              <w:rPr>
                <w:rFonts w:ascii="Trebuchet MS" w:hAnsi="Trebuchet MS"/>
                <w:b/>
                <w:sz w:val="18"/>
                <w:szCs w:val="18"/>
              </w:rPr>
            </w:pPr>
            <w:r w:rsidRPr="00812DFF">
              <w:rPr>
                <w:rFonts w:ascii="Trebuchet MS" w:hAnsi="Trebuchet MS"/>
                <w:b/>
                <w:sz w:val="18"/>
                <w:szCs w:val="18"/>
              </w:rPr>
              <w:t>Neacreditat</w:t>
            </w:r>
          </w:p>
          <w:p w:rsidR="004B22B5" w:rsidRPr="00812DFF" w:rsidRDefault="004B22B5" w:rsidP="00A17BBF">
            <w:pPr>
              <w:jc w:val="center"/>
              <w:rPr>
                <w:rFonts w:ascii="Trebuchet MS" w:hAnsi="Trebuchet MS"/>
                <w:sz w:val="18"/>
                <w:szCs w:val="18"/>
              </w:rPr>
            </w:pPr>
          </w:p>
        </w:tc>
        <w:tc>
          <w:tcPr>
            <w:tcW w:w="1253" w:type="dxa"/>
            <w:gridSpan w:val="2"/>
          </w:tcPr>
          <w:p w:rsidR="004B22B5" w:rsidRPr="00812DFF" w:rsidRDefault="004B22B5" w:rsidP="00A17BBF">
            <w:pPr>
              <w:jc w:val="center"/>
              <w:rPr>
                <w:rFonts w:ascii="Trebuchet MS" w:hAnsi="Trebuchet MS"/>
                <w:sz w:val="18"/>
                <w:szCs w:val="18"/>
              </w:rPr>
            </w:pPr>
          </w:p>
          <w:p w:rsidR="004B22B5" w:rsidRPr="00812DFF" w:rsidRDefault="004B22B5" w:rsidP="00A17BBF">
            <w:pPr>
              <w:jc w:val="center"/>
              <w:rPr>
                <w:rFonts w:ascii="Trebuchet MS" w:hAnsi="Trebuchet MS"/>
                <w:sz w:val="18"/>
                <w:szCs w:val="18"/>
              </w:rPr>
            </w:pPr>
          </w:p>
          <w:p w:rsidR="004B22B5" w:rsidRPr="00812DFF" w:rsidRDefault="004B22B5" w:rsidP="00A17BBF">
            <w:pPr>
              <w:jc w:val="center"/>
              <w:rPr>
                <w:rFonts w:ascii="Trebuchet MS" w:hAnsi="Trebuchet MS"/>
                <w:sz w:val="18"/>
                <w:szCs w:val="18"/>
              </w:rPr>
            </w:pPr>
            <w:r w:rsidRPr="00812DFF">
              <w:rPr>
                <w:rFonts w:ascii="Trebuchet MS" w:hAnsi="Trebuchet MS"/>
                <w:sz w:val="18"/>
                <w:szCs w:val="18"/>
              </w:rPr>
              <w:t xml:space="preserve">mai mic de 51%, </w:t>
            </w:r>
            <w:r w:rsidRPr="00812DFF">
              <w:rPr>
                <w:rFonts w:ascii="Trebuchet MS" w:hAnsi="Trebuchet MS"/>
                <w:b/>
                <w:sz w:val="18"/>
                <w:szCs w:val="18"/>
              </w:rPr>
              <w:t>sau</w:t>
            </w:r>
          </w:p>
        </w:tc>
        <w:tc>
          <w:tcPr>
            <w:tcW w:w="1985" w:type="dxa"/>
            <w:gridSpan w:val="2"/>
          </w:tcPr>
          <w:p w:rsidR="004B22B5" w:rsidRPr="00812DFF" w:rsidRDefault="004B22B5" w:rsidP="00A17BBF">
            <w:pPr>
              <w:rPr>
                <w:rFonts w:ascii="Trebuchet MS" w:hAnsi="Trebuchet MS" w:cs="Arial"/>
                <w:sz w:val="18"/>
                <w:szCs w:val="18"/>
              </w:rPr>
            </w:pPr>
          </w:p>
          <w:p w:rsidR="004B22B5" w:rsidRPr="00812DFF" w:rsidRDefault="004B22B5" w:rsidP="00A17BBF">
            <w:pPr>
              <w:rPr>
                <w:rFonts w:ascii="Trebuchet MS" w:hAnsi="Trebuchet MS"/>
                <w:sz w:val="18"/>
                <w:szCs w:val="18"/>
              </w:rPr>
            </w:pPr>
            <w:r w:rsidRPr="00812DFF">
              <w:rPr>
                <w:rFonts w:ascii="Trebuchet MS" w:hAnsi="Trebuchet MS" w:cs="Arial"/>
                <w:sz w:val="18"/>
                <w:szCs w:val="18"/>
              </w:rPr>
              <w:t>a obținut mai mult de 50% din indicatorii punctați cu (-10) aplicabili unității sanitare respective</w:t>
            </w:r>
          </w:p>
        </w:tc>
        <w:tc>
          <w:tcPr>
            <w:tcW w:w="2409" w:type="dxa"/>
          </w:tcPr>
          <w:p w:rsidR="004B22B5" w:rsidRPr="00812DFF" w:rsidRDefault="004B22B5" w:rsidP="00A17BBF">
            <w:pPr>
              <w:jc w:val="center"/>
              <w:rPr>
                <w:rFonts w:ascii="Trebuchet MS" w:hAnsi="Trebuchet MS" w:cs="Arial"/>
                <w:sz w:val="18"/>
                <w:szCs w:val="18"/>
              </w:rPr>
            </w:pPr>
          </w:p>
          <w:p w:rsidR="004B22B5" w:rsidRPr="00812DFF" w:rsidRDefault="004B22B5" w:rsidP="00A17BBF">
            <w:pPr>
              <w:jc w:val="center"/>
              <w:rPr>
                <w:rFonts w:ascii="Trebuchet MS" w:hAnsi="Trebuchet MS" w:cs="Arial"/>
                <w:sz w:val="18"/>
                <w:szCs w:val="18"/>
              </w:rPr>
            </w:pPr>
          </w:p>
          <w:p w:rsidR="004B22B5" w:rsidRPr="00812DFF" w:rsidRDefault="004B22B5" w:rsidP="00A17BBF">
            <w:pPr>
              <w:jc w:val="center"/>
              <w:rPr>
                <w:rFonts w:ascii="Trebuchet MS" w:hAnsi="Trebuchet MS"/>
                <w:sz w:val="18"/>
                <w:szCs w:val="18"/>
              </w:rPr>
            </w:pPr>
            <w:r w:rsidRPr="00812DFF">
              <w:rPr>
                <w:rFonts w:ascii="Trebuchet MS" w:hAnsi="Trebuchet MS" w:cs="Arial"/>
                <w:sz w:val="18"/>
                <w:szCs w:val="18"/>
              </w:rPr>
              <w:t>Indiferent de existența sau inexistența unui plan de conformare</w:t>
            </w:r>
          </w:p>
        </w:tc>
        <w:tc>
          <w:tcPr>
            <w:tcW w:w="1559" w:type="dxa"/>
          </w:tcPr>
          <w:p w:rsidR="004B22B5" w:rsidRPr="00812DFF" w:rsidRDefault="004B22B5" w:rsidP="00A17BBF">
            <w:pPr>
              <w:rPr>
                <w:rFonts w:ascii="Trebuchet MS" w:hAnsi="Trebuchet MS" w:cs="Arial"/>
                <w:sz w:val="18"/>
                <w:szCs w:val="18"/>
              </w:rPr>
            </w:pPr>
          </w:p>
          <w:p w:rsidR="004B22B5" w:rsidRPr="00812DFF" w:rsidRDefault="004B22B5" w:rsidP="00A17BBF">
            <w:pPr>
              <w:rPr>
                <w:rFonts w:ascii="Trebuchet MS" w:hAnsi="Trebuchet MS" w:cs="Arial"/>
                <w:sz w:val="18"/>
                <w:szCs w:val="18"/>
              </w:rPr>
            </w:pPr>
            <w:r w:rsidRPr="00812DFF">
              <w:rPr>
                <w:rFonts w:ascii="Trebuchet MS" w:hAnsi="Trebuchet MS" w:cs="Arial"/>
                <w:sz w:val="18"/>
                <w:szCs w:val="18"/>
              </w:rPr>
              <w:t xml:space="preserve">punctaj mai mic de 51% pentru </w:t>
            </w:r>
            <w:r w:rsidR="001B374F" w:rsidRPr="007731E3">
              <w:rPr>
                <w:rFonts w:ascii="Trebuchet MS" w:hAnsi="Trebuchet MS" w:cs="Arial"/>
                <w:sz w:val="18"/>
                <w:szCs w:val="18"/>
              </w:rPr>
              <w:t>unul sau mai multe standarde de acreditare</w:t>
            </w:r>
          </w:p>
        </w:tc>
        <w:tc>
          <w:tcPr>
            <w:tcW w:w="1418" w:type="dxa"/>
          </w:tcPr>
          <w:p w:rsidR="004B22B5" w:rsidRPr="00812DFF" w:rsidRDefault="004B22B5" w:rsidP="001B374F">
            <w:pPr>
              <w:spacing w:before="120"/>
              <w:rPr>
                <w:rFonts w:ascii="Trebuchet MS" w:hAnsi="Trebuchet MS" w:cs="Arial"/>
                <w:sz w:val="18"/>
                <w:szCs w:val="18"/>
              </w:rPr>
            </w:pPr>
            <w:r w:rsidRPr="00812DFF">
              <w:rPr>
                <w:rFonts w:ascii="Trebuchet MS" w:hAnsi="Trebuchet MS" w:cs="Arial"/>
                <w:sz w:val="18"/>
                <w:szCs w:val="18"/>
              </w:rPr>
              <w:t xml:space="preserve">Nu a îndeplinit 100% </w:t>
            </w:r>
            <w:r w:rsidRPr="00812DFF">
              <w:rPr>
                <w:rFonts w:ascii="Trebuchet MS" w:hAnsi="Trebuchet MS"/>
                <w:sz w:val="18"/>
                <w:szCs w:val="18"/>
              </w:rPr>
              <w:t>indicatori critici privind siguranţa pacientului</w:t>
            </w:r>
          </w:p>
        </w:tc>
        <w:tc>
          <w:tcPr>
            <w:tcW w:w="5528" w:type="dxa"/>
          </w:tcPr>
          <w:p w:rsidR="004B22B5" w:rsidRPr="00812DFF" w:rsidRDefault="004B22B5" w:rsidP="00A17BBF">
            <w:pPr>
              <w:rPr>
                <w:rFonts w:ascii="Trebuchet MS" w:hAnsi="Trebuchet MS" w:cs="Arial"/>
                <w:sz w:val="18"/>
                <w:szCs w:val="18"/>
              </w:rPr>
            </w:pPr>
          </w:p>
          <w:p w:rsidR="004B22B5" w:rsidRPr="00812DFF" w:rsidRDefault="004B22B5" w:rsidP="00A17BBF">
            <w:pPr>
              <w:rPr>
                <w:rFonts w:ascii="Trebuchet MS" w:hAnsi="Trebuchet MS"/>
                <w:sz w:val="18"/>
                <w:szCs w:val="18"/>
              </w:rPr>
            </w:pPr>
            <w:r w:rsidRPr="00812DFF">
              <w:rPr>
                <w:rFonts w:ascii="Trebuchet MS" w:hAnsi="Trebuchet MS" w:cs="Arial"/>
                <w:sz w:val="18"/>
                <w:szCs w:val="18"/>
              </w:rPr>
              <w:t>Spitalele din această categorie se pot înscrie într-o nouă procedură de acreditare în următorul ciclu de acreditare, cu respectarea prevederilor legale în vigoare în momentul solicitării înscrierii sau, în același ciclu de acreditare la decizia Ministerului Sănătății.</w:t>
            </w:r>
          </w:p>
        </w:tc>
      </w:tr>
    </w:tbl>
    <w:p w:rsidR="007F01DD" w:rsidRPr="001B374F" w:rsidRDefault="00AD2A5C" w:rsidP="001B374F">
      <w:pPr>
        <w:spacing w:after="0" w:line="240" w:lineRule="auto"/>
        <w:rPr>
          <w:sz w:val="10"/>
          <w:szCs w:val="10"/>
        </w:rPr>
      </w:pPr>
    </w:p>
    <w:sectPr w:rsidR="007F01DD" w:rsidRPr="001B374F" w:rsidSect="00A005E2">
      <w:headerReference w:type="default" r:id="rId6"/>
      <w:footerReference w:type="default" r:id="rId7"/>
      <w:pgSz w:w="16838" w:h="11906" w:orient="landscape" w:code="9"/>
      <w:pgMar w:top="1814" w:right="680" w:bottom="1077" w:left="1418" w:header="624"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2A5C" w:rsidRDefault="00AD2A5C" w:rsidP="00A005E2">
      <w:pPr>
        <w:spacing w:after="0" w:line="240" w:lineRule="auto"/>
      </w:pPr>
      <w:r>
        <w:separator/>
      </w:r>
    </w:p>
  </w:endnote>
  <w:endnote w:type="continuationSeparator" w:id="0">
    <w:p w:rsidR="00AD2A5C" w:rsidRDefault="00AD2A5C" w:rsidP="00A005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rebuchet MS" w:hAnsi="Trebuchet MS"/>
        <w:sz w:val="18"/>
        <w:szCs w:val="18"/>
      </w:rPr>
      <w:id w:val="16143791"/>
      <w:docPartObj>
        <w:docPartGallery w:val="Page Numbers (Bottom of Page)"/>
        <w:docPartUnique/>
      </w:docPartObj>
    </w:sdtPr>
    <w:sdtContent>
      <w:sdt>
        <w:sdtPr>
          <w:rPr>
            <w:rFonts w:ascii="Trebuchet MS" w:hAnsi="Trebuchet MS"/>
            <w:sz w:val="18"/>
            <w:szCs w:val="18"/>
          </w:rPr>
          <w:id w:val="565050523"/>
          <w:docPartObj>
            <w:docPartGallery w:val="Page Numbers (Top of Page)"/>
            <w:docPartUnique/>
          </w:docPartObj>
        </w:sdtPr>
        <w:sdtContent>
          <w:p w:rsidR="00A005E2" w:rsidRPr="00A005E2" w:rsidRDefault="00A005E2">
            <w:pPr>
              <w:pStyle w:val="Footer"/>
              <w:jc w:val="right"/>
              <w:rPr>
                <w:rFonts w:ascii="Trebuchet MS" w:hAnsi="Trebuchet MS"/>
                <w:sz w:val="18"/>
                <w:szCs w:val="18"/>
              </w:rPr>
            </w:pPr>
            <w:r>
              <w:rPr>
                <w:rFonts w:ascii="Trebuchet MS" w:hAnsi="Trebuchet MS"/>
                <w:sz w:val="18"/>
                <w:szCs w:val="18"/>
              </w:rPr>
              <w:t>Pag.</w:t>
            </w:r>
            <w:r w:rsidRPr="00A005E2">
              <w:rPr>
                <w:rFonts w:ascii="Trebuchet MS" w:hAnsi="Trebuchet MS"/>
                <w:sz w:val="18"/>
                <w:szCs w:val="18"/>
              </w:rPr>
              <w:t xml:space="preserve"> </w:t>
            </w:r>
            <w:r w:rsidR="006C2D66" w:rsidRPr="00A005E2">
              <w:rPr>
                <w:rFonts w:ascii="Trebuchet MS" w:hAnsi="Trebuchet MS"/>
                <w:sz w:val="18"/>
                <w:szCs w:val="18"/>
              </w:rPr>
              <w:fldChar w:fldCharType="begin"/>
            </w:r>
            <w:r w:rsidRPr="00A005E2">
              <w:rPr>
                <w:rFonts w:ascii="Trebuchet MS" w:hAnsi="Trebuchet MS"/>
                <w:sz w:val="18"/>
                <w:szCs w:val="18"/>
              </w:rPr>
              <w:instrText xml:space="preserve"> PAGE </w:instrText>
            </w:r>
            <w:r w:rsidR="006C2D66" w:rsidRPr="00A005E2">
              <w:rPr>
                <w:rFonts w:ascii="Trebuchet MS" w:hAnsi="Trebuchet MS"/>
                <w:sz w:val="18"/>
                <w:szCs w:val="18"/>
              </w:rPr>
              <w:fldChar w:fldCharType="separate"/>
            </w:r>
            <w:r w:rsidR="00792629">
              <w:rPr>
                <w:rFonts w:ascii="Trebuchet MS" w:hAnsi="Trebuchet MS"/>
                <w:noProof/>
                <w:sz w:val="18"/>
                <w:szCs w:val="18"/>
              </w:rPr>
              <w:t>1</w:t>
            </w:r>
            <w:r w:rsidR="006C2D66" w:rsidRPr="00A005E2">
              <w:rPr>
                <w:rFonts w:ascii="Trebuchet MS" w:hAnsi="Trebuchet MS"/>
                <w:sz w:val="18"/>
                <w:szCs w:val="18"/>
              </w:rPr>
              <w:fldChar w:fldCharType="end"/>
            </w:r>
            <w:r w:rsidRPr="00A005E2">
              <w:rPr>
                <w:rFonts w:ascii="Trebuchet MS" w:hAnsi="Trebuchet MS"/>
                <w:sz w:val="18"/>
                <w:szCs w:val="18"/>
              </w:rPr>
              <w:t xml:space="preserve"> </w:t>
            </w:r>
            <w:r>
              <w:rPr>
                <w:rFonts w:ascii="Trebuchet MS" w:hAnsi="Trebuchet MS"/>
                <w:sz w:val="18"/>
                <w:szCs w:val="18"/>
              </w:rPr>
              <w:t>din</w:t>
            </w:r>
            <w:r w:rsidRPr="00A005E2">
              <w:rPr>
                <w:rFonts w:ascii="Trebuchet MS" w:hAnsi="Trebuchet MS"/>
                <w:sz w:val="18"/>
                <w:szCs w:val="18"/>
              </w:rPr>
              <w:t xml:space="preserve"> </w:t>
            </w:r>
            <w:r w:rsidR="006C2D66" w:rsidRPr="00A005E2">
              <w:rPr>
                <w:rFonts w:ascii="Trebuchet MS" w:hAnsi="Trebuchet MS"/>
                <w:sz w:val="18"/>
                <w:szCs w:val="18"/>
              </w:rPr>
              <w:fldChar w:fldCharType="begin"/>
            </w:r>
            <w:r w:rsidRPr="00A005E2">
              <w:rPr>
                <w:rFonts w:ascii="Trebuchet MS" w:hAnsi="Trebuchet MS"/>
                <w:sz w:val="18"/>
                <w:szCs w:val="18"/>
              </w:rPr>
              <w:instrText xml:space="preserve"> NUMPAGES  </w:instrText>
            </w:r>
            <w:r w:rsidR="006C2D66" w:rsidRPr="00A005E2">
              <w:rPr>
                <w:rFonts w:ascii="Trebuchet MS" w:hAnsi="Trebuchet MS"/>
                <w:sz w:val="18"/>
                <w:szCs w:val="18"/>
              </w:rPr>
              <w:fldChar w:fldCharType="separate"/>
            </w:r>
            <w:r w:rsidR="00792629">
              <w:rPr>
                <w:rFonts w:ascii="Trebuchet MS" w:hAnsi="Trebuchet MS"/>
                <w:noProof/>
                <w:sz w:val="18"/>
                <w:szCs w:val="18"/>
              </w:rPr>
              <w:t>2</w:t>
            </w:r>
            <w:r w:rsidR="006C2D66" w:rsidRPr="00A005E2">
              <w:rPr>
                <w:rFonts w:ascii="Trebuchet MS" w:hAnsi="Trebuchet MS"/>
                <w:sz w:val="18"/>
                <w:szCs w:val="18"/>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2A5C" w:rsidRDefault="00AD2A5C" w:rsidP="00A005E2">
      <w:pPr>
        <w:spacing w:after="0" w:line="240" w:lineRule="auto"/>
      </w:pPr>
      <w:r>
        <w:separator/>
      </w:r>
    </w:p>
  </w:footnote>
  <w:footnote w:type="continuationSeparator" w:id="0">
    <w:p w:rsidR="00AD2A5C" w:rsidRDefault="00AD2A5C" w:rsidP="00A005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5E2" w:rsidRPr="001320D3" w:rsidRDefault="00033EFD" w:rsidP="00A005E2">
    <w:pPr>
      <w:spacing w:after="0" w:line="240" w:lineRule="auto"/>
      <w:jc w:val="right"/>
      <w:rPr>
        <w:rFonts w:ascii="Arial Narrow" w:hAnsi="Arial Narrow"/>
      </w:rPr>
    </w:pPr>
    <w:r>
      <w:rPr>
        <w:rFonts w:ascii="Arial Narrow" w:hAnsi="Arial Narrow"/>
      </w:rPr>
      <w:t>Anexă</w:t>
    </w:r>
  </w:p>
  <w:p w:rsidR="00A005E2" w:rsidRPr="001320D3" w:rsidRDefault="00792629" w:rsidP="00A005E2">
    <w:pPr>
      <w:spacing w:after="0" w:line="240" w:lineRule="auto"/>
      <w:jc w:val="right"/>
      <w:rPr>
        <w:rFonts w:ascii="Arial Narrow" w:hAnsi="Arial Narrow"/>
      </w:rPr>
    </w:pPr>
    <w:r>
      <w:rPr>
        <w:rFonts w:ascii="Arial Narrow" w:hAnsi="Arial Narrow"/>
      </w:rPr>
      <w:t xml:space="preserve">(anexă </w:t>
    </w:r>
    <w:r w:rsidR="00A005E2" w:rsidRPr="001320D3">
      <w:rPr>
        <w:rFonts w:ascii="Arial Narrow" w:hAnsi="Arial Narrow"/>
      </w:rPr>
      <w:t xml:space="preserve">la </w:t>
    </w:r>
    <w:r w:rsidR="00033EFD">
      <w:rPr>
        <w:rFonts w:ascii="Arial Narrow" w:hAnsi="Arial Narrow"/>
      </w:rPr>
      <w:t>Ordinul Președintelui ANMCS nr.</w:t>
    </w:r>
    <w:r>
      <w:rPr>
        <w:rFonts w:ascii="Arial Narrow" w:hAnsi="Arial Narrow"/>
      </w:rPr>
      <w:t xml:space="preserve"> 10/2018)</w:t>
    </w:r>
  </w:p>
  <w:p w:rsidR="00A005E2" w:rsidRDefault="00A005E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4B22B5"/>
    <w:rsid w:val="00033EFD"/>
    <w:rsid w:val="001B374F"/>
    <w:rsid w:val="001E434A"/>
    <w:rsid w:val="003A33F7"/>
    <w:rsid w:val="004B22B5"/>
    <w:rsid w:val="00613D56"/>
    <w:rsid w:val="006458F6"/>
    <w:rsid w:val="006C2D66"/>
    <w:rsid w:val="006D0134"/>
    <w:rsid w:val="0073146A"/>
    <w:rsid w:val="0076599B"/>
    <w:rsid w:val="007731E3"/>
    <w:rsid w:val="00792629"/>
    <w:rsid w:val="007D7DD7"/>
    <w:rsid w:val="00812DFF"/>
    <w:rsid w:val="0082609B"/>
    <w:rsid w:val="00904697"/>
    <w:rsid w:val="009325AA"/>
    <w:rsid w:val="00965562"/>
    <w:rsid w:val="00976419"/>
    <w:rsid w:val="00A005E2"/>
    <w:rsid w:val="00A474A5"/>
    <w:rsid w:val="00AD2A5C"/>
    <w:rsid w:val="00AF5F9D"/>
    <w:rsid w:val="00B06836"/>
    <w:rsid w:val="00C07068"/>
    <w:rsid w:val="00C70863"/>
    <w:rsid w:val="00D677BE"/>
    <w:rsid w:val="00DB74CE"/>
    <w:rsid w:val="00E47A0F"/>
    <w:rsid w:val="00EE32E6"/>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2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22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005E2"/>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A005E2"/>
  </w:style>
  <w:style w:type="paragraph" w:styleId="Footer">
    <w:name w:val="footer"/>
    <w:basedOn w:val="Normal"/>
    <w:link w:val="FooterChar"/>
    <w:uiPriority w:val="99"/>
    <w:unhideWhenUsed/>
    <w:rsid w:val="00A005E2"/>
    <w:pPr>
      <w:tabs>
        <w:tab w:val="center" w:pos="4536"/>
        <w:tab w:val="right" w:pos="9072"/>
      </w:tabs>
      <w:spacing w:after="0" w:line="240" w:lineRule="auto"/>
    </w:pPr>
  </w:style>
  <w:style w:type="character" w:customStyle="1" w:styleId="FooterChar">
    <w:name w:val="Footer Char"/>
    <w:basedOn w:val="DefaultParagraphFont"/>
    <w:link w:val="Footer"/>
    <w:uiPriority w:val="99"/>
    <w:rsid w:val="00A005E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859</Words>
  <Characters>4983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Comisia Nationala de Acreditare a Spitalelor</Company>
  <LinksUpToDate>false</LinksUpToDate>
  <CharactersWithSpaces>5831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Mirela Orzan</dc:creator>
  <cp:lastModifiedBy>Laura Ioanitescu</cp:lastModifiedBy>
  <cp:revision>17</cp:revision>
  <cp:lastPrinted>2018-03-01T15:23:00Z</cp:lastPrinted>
  <dcterms:created xsi:type="dcterms:W3CDTF">2018-04-03T11:07:00Z</dcterms:created>
  <dcterms:modified xsi:type="dcterms:W3CDTF">2018-04-03T11:26:00Z</dcterms:modified>
</cp:coreProperties>
</file>